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5F" w:rsidRPr="00E83EC8" w:rsidRDefault="0062525F" w:rsidP="0062525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«ЗАРЕЄСТРОВАНО»</w:t>
      </w:r>
    </w:p>
    <w:p w:rsidR="0062525F" w:rsidRPr="00E83EC8" w:rsidRDefault="0062525F" w:rsidP="0062525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t>Рішення виконавчого комітету</w:t>
      </w:r>
    </w:p>
    <w:p w:rsidR="0062525F" w:rsidRDefault="0062525F" w:rsidP="0062525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Обарівської сільської </w:t>
      </w:r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ради</w:t>
      </w:r>
    </w:p>
    <w:p w:rsidR="0062525F" w:rsidRPr="00E83EC8" w:rsidRDefault="0062525F" w:rsidP="0062525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t>№_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__ </w:t>
      </w:r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t>від «____»____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______</w:t>
      </w:r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t>__ 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р. </w:t>
      </w:r>
    </w:p>
    <w:p w:rsidR="0062525F" w:rsidRDefault="0062525F" w:rsidP="006252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Сільський голова </w:t>
      </w:r>
    </w:p>
    <w:p w:rsidR="0062525F" w:rsidRDefault="0062525F" w:rsidP="006252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525F" w:rsidRPr="00E83EC8" w:rsidRDefault="0062525F" w:rsidP="006252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t>_____________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__</w:t>
      </w:r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В.А.Виговський</w:t>
      </w:r>
      <w:proofErr w:type="spellEnd"/>
    </w:p>
    <w:p w:rsidR="0062525F" w:rsidRPr="00E83EC8" w:rsidRDefault="0062525F" w:rsidP="0062525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83EC8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Pr="00E83EC8">
        <w:rPr>
          <w:rFonts w:ascii="Times New Roman" w:hAnsi="Times New Roman"/>
          <w:bCs/>
          <w:color w:val="000000"/>
          <w:sz w:val="20"/>
          <w:szCs w:val="20"/>
        </w:rPr>
        <w:t>підпис)</w:t>
      </w:r>
      <w:r w:rsidRPr="00E83EC8">
        <w:rPr>
          <w:rFonts w:ascii="Times New Roman" w:hAnsi="Times New Roman"/>
          <w:bCs/>
          <w:color w:val="000000"/>
          <w:sz w:val="20"/>
          <w:szCs w:val="20"/>
        </w:rPr>
        <w:tab/>
      </w:r>
      <w:r w:rsidRPr="00E83EC8">
        <w:rPr>
          <w:rFonts w:ascii="Times New Roman" w:hAnsi="Times New Roman"/>
          <w:bCs/>
          <w:color w:val="000000"/>
          <w:sz w:val="20"/>
          <w:szCs w:val="20"/>
        </w:rPr>
        <w:tab/>
        <w:t>(</w:t>
      </w:r>
      <w:proofErr w:type="spellStart"/>
      <w:r w:rsidRPr="00E83EC8">
        <w:rPr>
          <w:rFonts w:ascii="Times New Roman" w:hAnsi="Times New Roman"/>
          <w:bCs/>
          <w:color w:val="000000"/>
          <w:sz w:val="20"/>
          <w:szCs w:val="20"/>
        </w:rPr>
        <w:t>м.п</w:t>
      </w:r>
      <w:proofErr w:type="spellEnd"/>
      <w:r w:rsidRPr="00E83EC8">
        <w:rPr>
          <w:rFonts w:ascii="Times New Roman" w:hAnsi="Times New Roman"/>
          <w:bCs/>
          <w:color w:val="000000"/>
          <w:sz w:val="20"/>
          <w:szCs w:val="20"/>
        </w:rPr>
        <w:t xml:space="preserve">.) </w:t>
      </w:r>
    </w:p>
    <w:p w:rsidR="0062525F" w:rsidRDefault="0062525F" w:rsidP="0062525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525F" w:rsidRPr="00E83EC8" w:rsidRDefault="0062525F" w:rsidP="0062525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ПОГОДЖЕНО:</w:t>
      </w:r>
    </w:p>
    <w:p w:rsidR="0062525F" w:rsidRDefault="0062525F" w:rsidP="006252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Начальник Рівненського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РВП Рівненського ВП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ГУНП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Рівненській області</w:t>
      </w:r>
    </w:p>
    <w:p w:rsidR="0062525F" w:rsidRDefault="0062525F" w:rsidP="006252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Підполковник поліції </w:t>
      </w:r>
    </w:p>
    <w:p w:rsidR="0062525F" w:rsidRDefault="0062525F" w:rsidP="006252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525F" w:rsidRPr="00E83EC8" w:rsidRDefault="0062525F" w:rsidP="006252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</w:t>
      </w:r>
      <w:r w:rsidRPr="00E83EC8">
        <w:rPr>
          <w:rFonts w:ascii="Times New Roman" w:hAnsi="Times New Roman"/>
          <w:b/>
          <w:bCs/>
          <w:color w:val="000000"/>
          <w:sz w:val="28"/>
          <w:szCs w:val="28"/>
        </w:rPr>
        <w:t xml:space="preserve">________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Рой</w:t>
      </w:r>
      <w:proofErr w:type="spellEnd"/>
    </w:p>
    <w:p w:rsidR="0062525F" w:rsidRPr="00E83EC8" w:rsidRDefault="0062525F" w:rsidP="006252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83EC8">
        <w:rPr>
          <w:rFonts w:ascii="Times New Roman" w:hAnsi="Times New Roman"/>
          <w:bCs/>
          <w:color w:val="000000"/>
          <w:sz w:val="20"/>
          <w:szCs w:val="20"/>
        </w:rPr>
        <w:t>(підпис)</w:t>
      </w:r>
      <w:r w:rsidRPr="00E83EC8">
        <w:rPr>
          <w:rFonts w:ascii="Times New Roman" w:hAnsi="Times New Roman"/>
          <w:bCs/>
          <w:color w:val="000000"/>
          <w:sz w:val="20"/>
          <w:szCs w:val="20"/>
        </w:rPr>
        <w:tab/>
      </w:r>
      <w:r w:rsidRPr="00E83EC8">
        <w:rPr>
          <w:rFonts w:ascii="Times New Roman" w:hAnsi="Times New Roman"/>
          <w:bCs/>
          <w:color w:val="000000"/>
          <w:sz w:val="20"/>
          <w:szCs w:val="20"/>
        </w:rPr>
        <w:tab/>
        <w:t>(</w:t>
      </w:r>
      <w:proofErr w:type="spellStart"/>
      <w:r w:rsidRPr="00E83EC8">
        <w:rPr>
          <w:rFonts w:ascii="Times New Roman" w:hAnsi="Times New Roman"/>
          <w:bCs/>
          <w:color w:val="000000"/>
          <w:sz w:val="20"/>
          <w:szCs w:val="20"/>
        </w:rPr>
        <w:t>м.п</w:t>
      </w:r>
      <w:proofErr w:type="spellEnd"/>
      <w:r w:rsidRPr="00E83EC8">
        <w:rPr>
          <w:rFonts w:ascii="Times New Roman" w:hAnsi="Times New Roman"/>
          <w:bCs/>
          <w:color w:val="000000"/>
          <w:sz w:val="20"/>
          <w:szCs w:val="20"/>
        </w:rPr>
        <w:t xml:space="preserve">.)                                     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62525F" w:rsidSect="00E83EC8">
          <w:pgSz w:w="11906" w:h="16838"/>
          <w:pgMar w:top="851" w:right="851" w:bottom="851" w:left="1134" w:header="708" w:footer="708" w:gutter="0"/>
          <w:cols w:num="2" w:space="565"/>
          <w:docGrid w:linePitch="360"/>
        </w:sectPr>
      </w:pPr>
    </w:p>
    <w:p w:rsidR="0062525F" w:rsidRDefault="0062525F" w:rsidP="0062525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Pr="00085C0C" w:rsidRDefault="0062525F" w:rsidP="0062525F">
      <w:pPr>
        <w:spacing w:before="240"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085C0C">
        <w:rPr>
          <w:rFonts w:ascii="Times New Roman" w:hAnsi="Times New Roman"/>
          <w:bCs/>
          <w:color w:val="000000"/>
          <w:sz w:val="110"/>
          <w:szCs w:val="110"/>
        </w:rPr>
        <w:t>С Т А Т У Т</w:t>
      </w:r>
    </w:p>
    <w:p w:rsidR="0062525F" w:rsidRDefault="0062525F" w:rsidP="0062525F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Обарівського</w:t>
      </w:r>
      <w:r w:rsidRPr="002D26F4">
        <w:rPr>
          <w:rFonts w:ascii="Times New Roman" w:hAnsi="Times New Roman"/>
          <w:b/>
          <w:bCs/>
          <w:color w:val="000000"/>
          <w:sz w:val="36"/>
          <w:szCs w:val="36"/>
        </w:rPr>
        <w:t xml:space="preserve"> громадського формування з охорони громадського порядку</w:t>
      </w:r>
    </w:p>
    <w:p w:rsidR="0062525F" w:rsidRPr="002D26F4" w:rsidRDefault="0062525F" w:rsidP="0062525F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62525F" w:rsidRDefault="0062525F" w:rsidP="0062525F">
      <w:pPr>
        <w:spacing w:before="240"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66166">
        <w:rPr>
          <w:rFonts w:ascii="Times New Roman" w:hAnsi="Times New Roman"/>
          <w:b/>
          <w:bCs/>
          <w:i/>
          <w:color w:val="000000"/>
          <w:sz w:val="80"/>
          <w:szCs w:val="80"/>
        </w:rPr>
        <w:t>«</w:t>
      </w:r>
      <w:r>
        <w:rPr>
          <w:rFonts w:ascii="Times New Roman" w:hAnsi="Times New Roman"/>
          <w:b/>
          <w:bCs/>
          <w:i/>
          <w:color w:val="000000"/>
          <w:sz w:val="80"/>
          <w:szCs w:val="80"/>
        </w:rPr>
        <w:t>ПАТРІОТ»</w:t>
      </w:r>
    </w:p>
    <w:p w:rsidR="0062525F" w:rsidRDefault="0062525F" w:rsidP="0062525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before="240"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с. Обарів</w:t>
      </w:r>
    </w:p>
    <w:p w:rsidR="0062525F" w:rsidRDefault="0062525F" w:rsidP="0062525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Pr="00176376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637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І. Загальні положення</w:t>
      </w:r>
    </w:p>
    <w:p w:rsidR="0062525F" w:rsidRDefault="0062525F" w:rsidP="00625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866166">
        <w:rPr>
          <w:rFonts w:ascii="Times New Roman" w:hAnsi="Times New Roman"/>
          <w:bCs/>
          <w:color w:val="000000"/>
          <w:sz w:val="24"/>
          <w:szCs w:val="24"/>
        </w:rPr>
        <w:t xml:space="preserve">ромадське формування з охорони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громадського </w:t>
      </w:r>
      <w:r w:rsidRPr="00866166">
        <w:rPr>
          <w:rFonts w:ascii="Times New Roman" w:hAnsi="Times New Roman"/>
          <w:bCs/>
          <w:color w:val="000000"/>
          <w:sz w:val="24"/>
          <w:szCs w:val="24"/>
        </w:rPr>
        <w:t>порядку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«Патріот»</w:t>
      </w:r>
      <w:r w:rsidRPr="00866166">
        <w:rPr>
          <w:rFonts w:ascii="Times New Roman" w:hAnsi="Times New Roman"/>
          <w:bCs/>
          <w:color w:val="000000"/>
          <w:sz w:val="24"/>
          <w:szCs w:val="24"/>
        </w:rPr>
        <w:t xml:space="preserve"> (далі - Формування)  створюється відповідно до Закону України "Про участь громадян в охороні громадського порядку і державного кордону". </w:t>
      </w:r>
    </w:p>
    <w:p w:rsidR="0062525F" w:rsidRDefault="0062525F" w:rsidP="00625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166">
        <w:rPr>
          <w:rFonts w:ascii="Times New Roman" w:hAnsi="Times New Roman"/>
          <w:bCs/>
          <w:color w:val="000000"/>
          <w:sz w:val="24"/>
          <w:szCs w:val="24"/>
        </w:rPr>
        <w:t xml:space="preserve"> Формування створюється як громадськ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86616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об’єднання </w:t>
      </w:r>
      <w:r w:rsidRPr="00866166">
        <w:rPr>
          <w:rFonts w:ascii="Times New Roman" w:hAnsi="Times New Roman"/>
          <w:bCs/>
          <w:color w:val="000000"/>
          <w:sz w:val="24"/>
          <w:szCs w:val="24"/>
        </w:rPr>
        <w:t xml:space="preserve">на добровільних засадах з метою сприяння органам місцевого самоврядування, правоохоронним органам та органам виконавчої влади, а також посадовим особам у запобіганні та припиненні адміністративних правопорушень і злочинів, захисті життя та здоров'я громадян, інтересів суспільства і держави від протиправних посягань, а також у рятуванні людей і майна під час стихійного лиха та інших надзвичайних ситуацій. </w:t>
      </w:r>
    </w:p>
    <w:p w:rsidR="0062525F" w:rsidRDefault="0062525F" w:rsidP="00625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166">
        <w:rPr>
          <w:rFonts w:ascii="Times New Roman" w:hAnsi="Times New Roman"/>
          <w:bCs/>
          <w:color w:val="000000"/>
          <w:sz w:val="24"/>
          <w:szCs w:val="24"/>
        </w:rPr>
        <w:t>Правовою основою діяльності формування є Конституція України, Закон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866166">
        <w:rPr>
          <w:rFonts w:ascii="Times New Roman" w:hAnsi="Times New Roman"/>
          <w:bCs/>
          <w:color w:val="000000"/>
          <w:sz w:val="24"/>
          <w:szCs w:val="24"/>
        </w:rPr>
        <w:t xml:space="preserve"> України "Про участь громадян в охороні громадського порядку і державного кордону", інші закони України, акти Президента України і Кабінету Міністрів України, рішення місцевих державних адміністрацій та органів місцевого самоврядування з питань охорони громадського порядку і державного кордону, боротьби із злочинністю та адміністративними правопорушеннями, а також статут формування. </w:t>
      </w:r>
    </w:p>
    <w:p w:rsidR="0062525F" w:rsidRDefault="0062525F" w:rsidP="00625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166">
        <w:rPr>
          <w:rFonts w:ascii="Times New Roman" w:hAnsi="Times New Roman"/>
          <w:bCs/>
          <w:color w:val="000000"/>
          <w:sz w:val="24"/>
          <w:szCs w:val="24"/>
        </w:rPr>
        <w:t xml:space="preserve">Формування є юридичною особою з моменту його реєстрації, має рахунки в установах банків, печатку із власним найменуванням, штамп та інші необхідні реквізити. </w:t>
      </w:r>
    </w:p>
    <w:p w:rsidR="0062525F" w:rsidRDefault="0062525F" w:rsidP="00625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6166">
        <w:rPr>
          <w:rFonts w:ascii="Times New Roman" w:hAnsi="Times New Roman"/>
          <w:bCs/>
          <w:color w:val="000000"/>
          <w:sz w:val="24"/>
          <w:szCs w:val="24"/>
        </w:rPr>
        <w:t xml:space="preserve">Формування відповідає за своїми зобов'язаннями усім належним йому майном, від свого імені набуває майнові і немайнові права та обов'язки,  може виступати позивачем та відповідачем у суді, арбітражному та третейському судах. </w:t>
      </w:r>
    </w:p>
    <w:p w:rsidR="0062525F" w:rsidRPr="009D092A" w:rsidRDefault="0062525F" w:rsidP="00625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Юридична</w:t>
      </w:r>
      <w:r w:rsidRPr="009D092A">
        <w:rPr>
          <w:rFonts w:ascii="Times New Roman" w:hAnsi="Times New Roman"/>
          <w:bCs/>
          <w:color w:val="000000"/>
          <w:sz w:val="24"/>
          <w:szCs w:val="24"/>
        </w:rPr>
        <w:t xml:space="preserve"> адреса Формування - 35307,  Україна,  Рівненська область,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D092A">
        <w:rPr>
          <w:rFonts w:ascii="Times New Roman" w:hAnsi="Times New Roman"/>
          <w:bCs/>
          <w:color w:val="000000"/>
          <w:sz w:val="24"/>
          <w:szCs w:val="24"/>
        </w:rPr>
        <w:t>Рівненський район  с.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D092A">
        <w:rPr>
          <w:rFonts w:ascii="Times New Roman" w:hAnsi="Times New Roman"/>
          <w:bCs/>
          <w:color w:val="000000"/>
          <w:sz w:val="24"/>
          <w:szCs w:val="24"/>
        </w:rPr>
        <w:t xml:space="preserve">Обарів </w:t>
      </w:r>
      <w:r>
        <w:rPr>
          <w:rFonts w:ascii="Times New Roman" w:hAnsi="Times New Roman"/>
          <w:bCs/>
          <w:color w:val="000000"/>
          <w:sz w:val="24"/>
          <w:szCs w:val="24"/>
        </w:rPr>
        <w:t>вул. Шкільна, 50.</w:t>
      </w:r>
    </w:p>
    <w:p w:rsidR="0062525F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525F" w:rsidRPr="009A5B4B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5B4B">
        <w:rPr>
          <w:rFonts w:ascii="Times New Roman" w:hAnsi="Times New Roman"/>
          <w:b/>
          <w:bCs/>
          <w:color w:val="000000"/>
          <w:sz w:val="28"/>
          <w:szCs w:val="28"/>
        </w:rPr>
        <w:t>II. Основні завдання формування</w:t>
      </w:r>
    </w:p>
    <w:p w:rsidR="0062525F" w:rsidRPr="008270D6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Основними завданнями формування є:</w:t>
      </w:r>
    </w:p>
    <w:p w:rsidR="0062525F" w:rsidRPr="008270D6" w:rsidRDefault="0062525F" w:rsidP="0062525F">
      <w:pPr>
        <w:numPr>
          <w:ilvl w:val="1"/>
          <w:numId w:val="1"/>
        </w:numPr>
        <w:spacing w:after="0" w:line="240" w:lineRule="auto"/>
        <w:ind w:left="993"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у сфері охорони громадського порядку:</w:t>
      </w:r>
    </w:p>
    <w:p w:rsidR="0062525F" w:rsidRPr="00F341EF" w:rsidRDefault="0062525F" w:rsidP="0062525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41EF">
        <w:rPr>
          <w:rFonts w:ascii="Times New Roman" w:hAnsi="Times New Roman"/>
          <w:bCs/>
          <w:color w:val="000000"/>
          <w:sz w:val="24"/>
          <w:szCs w:val="24"/>
        </w:rPr>
        <w:t>надання допомоги органам внутрішніх справ у забезпеченні громадського порядку 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341EF">
        <w:rPr>
          <w:rFonts w:ascii="Times New Roman" w:hAnsi="Times New Roman"/>
          <w:bCs/>
          <w:color w:val="000000"/>
          <w:sz w:val="24"/>
          <w:szCs w:val="24"/>
        </w:rPr>
        <w:t>громадської безпеки, запобіганні адміністративним проступкам і злочинам;</w:t>
      </w:r>
    </w:p>
    <w:p w:rsidR="0062525F" w:rsidRPr="008270D6" w:rsidRDefault="0062525F" w:rsidP="006252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інформування органів та підрозділів внутрішніх справ про вчинені або ті,  що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готуються, злочини, місця зосередження злочинних угруповань;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сприяння органам внутрішніх справ у виявленні і розкритті злочинів,  розшуку осіб,  які їх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вчинили, захисті інтересів держави, підприємств, установ, організацій, громадян від злочинних посягань; участь у забезпеченні безпеки дорожнього руху та боротьбі з дитячою бездоглядністю 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правопорушеннями неповнолітніх; </w:t>
      </w:r>
    </w:p>
    <w:p w:rsidR="0062525F" w:rsidRPr="008270D6" w:rsidRDefault="0062525F" w:rsidP="0062525F">
      <w:pPr>
        <w:numPr>
          <w:ilvl w:val="1"/>
          <w:numId w:val="1"/>
        </w:numPr>
        <w:spacing w:after="0" w:line="240" w:lineRule="auto"/>
        <w:ind w:left="993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у разі виникнення надзвичайних ситуацій:</w:t>
      </w:r>
    </w:p>
    <w:p w:rsidR="0062525F" w:rsidRDefault="0062525F" w:rsidP="0062525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надання невідкладної допомоги особам, які потерпіли від нещасних випадків чи правопорушень; </w:t>
      </w:r>
    </w:p>
    <w:p w:rsidR="0062525F" w:rsidRPr="00F341EF" w:rsidRDefault="0062525F" w:rsidP="0062525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41EF">
        <w:rPr>
          <w:rFonts w:ascii="Times New Roman" w:hAnsi="Times New Roman"/>
          <w:bCs/>
          <w:color w:val="000000"/>
          <w:sz w:val="24"/>
          <w:szCs w:val="24"/>
        </w:rPr>
        <w:t>участь у рятуванні людей і майна, підтриманні громадського порядку.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Pr="005F6DB3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6DB3">
        <w:rPr>
          <w:rFonts w:ascii="Times New Roman" w:hAnsi="Times New Roman"/>
          <w:b/>
          <w:bCs/>
          <w:color w:val="000000"/>
          <w:sz w:val="28"/>
          <w:szCs w:val="28"/>
        </w:rPr>
        <w:t>III. Права формування</w:t>
      </w:r>
    </w:p>
    <w:p w:rsidR="0062525F" w:rsidRPr="008270D6" w:rsidRDefault="0062525F" w:rsidP="0062525F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Для виконання своїх завдань формування та його члени мають право: </w:t>
      </w:r>
    </w:p>
    <w:p w:rsidR="0062525F" w:rsidRDefault="0062525F" w:rsidP="0062525F">
      <w:pPr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07BE">
        <w:rPr>
          <w:rFonts w:ascii="Times New Roman" w:hAnsi="Times New Roman"/>
          <w:bCs/>
          <w:color w:val="000000"/>
          <w:sz w:val="24"/>
          <w:szCs w:val="24"/>
        </w:rPr>
        <w:t xml:space="preserve">брати участь у забезпеченні охорони громадського порядку разом з працівниками органів </w:t>
      </w:r>
      <w:r>
        <w:rPr>
          <w:rFonts w:ascii="Times New Roman" w:hAnsi="Times New Roman"/>
          <w:bCs/>
          <w:color w:val="000000"/>
          <w:sz w:val="24"/>
          <w:szCs w:val="24"/>
        </w:rPr>
        <w:t>внутрішніх справ, а  також - самостійно шляхом виконання конкретних доручень керівника відповідного органу внутрішніх справ;</w:t>
      </w:r>
    </w:p>
    <w:p w:rsidR="0062525F" w:rsidRDefault="0062525F" w:rsidP="0062525F">
      <w:pPr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555D">
        <w:rPr>
          <w:rFonts w:ascii="Times New Roman" w:hAnsi="Times New Roman"/>
          <w:bCs/>
          <w:color w:val="000000"/>
          <w:sz w:val="24"/>
          <w:szCs w:val="24"/>
        </w:rPr>
        <w:t xml:space="preserve">вживати разом з працівниками органів внутрішніх справ заходів до припинення адміністративних правопорушень і злочинів; </w:t>
      </w:r>
    </w:p>
    <w:p w:rsidR="0062525F" w:rsidRPr="00DE555D" w:rsidRDefault="0062525F" w:rsidP="0062525F">
      <w:pPr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555D">
        <w:rPr>
          <w:rFonts w:ascii="Times New Roman" w:hAnsi="Times New Roman"/>
          <w:bCs/>
          <w:color w:val="000000"/>
          <w:sz w:val="24"/>
          <w:szCs w:val="24"/>
        </w:rPr>
        <w:t xml:space="preserve">представляти і захищати інтереси своїх членів у державних органах та на підприємствах, в установах, організаціях, навчальних закладах; </w:t>
      </w:r>
    </w:p>
    <w:p w:rsidR="0062525F" w:rsidRPr="007E07BE" w:rsidRDefault="0062525F" w:rsidP="0062525F">
      <w:pPr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07BE">
        <w:rPr>
          <w:rFonts w:ascii="Times New Roman" w:hAnsi="Times New Roman"/>
          <w:bCs/>
          <w:color w:val="000000"/>
          <w:sz w:val="24"/>
          <w:szCs w:val="24"/>
        </w:rPr>
        <w:t xml:space="preserve">взаємодіяти з іншими органами громадської самодіяльності, що беруть участь у заходах, спрямованих на: </w:t>
      </w:r>
    </w:p>
    <w:p w:rsidR="0062525F" w:rsidRDefault="0062525F" w:rsidP="0062525F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07BE">
        <w:rPr>
          <w:rFonts w:ascii="Times New Roman" w:hAnsi="Times New Roman"/>
          <w:bCs/>
          <w:color w:val="000000"/>
          <w:sz w:val="24"/>
          <w:szCs w:val="24"/>
        </w:rPr>
        <w:t xml:space="preserve">проведення індивідуально-профілактичної роботи з особами,  схильними до вчинення адміністративних правопорушень і злочинів; </w:t>
      </w:r>
    </w:p>
    <w:p w:rsidR="0062525F" w:rsidRDefault="0062525F" w:rsidP="0062525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99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07BE">
        <w:rPr>
          <w:rFonts w:ascii="Times New Roman" w:hAnsi="Times New Roman"/>
          <w:bCs/>
          <w:color w:val="000000"/>
          <w:sz w:val="24"/>
          <w:szCs w:val="24"/>
        </w:rPr>
        <w:lastRenderedPageBreak/>
        <w:t>надання допомоги у боротьбі із злочинами у сфері економіки, податкового законодавства, а також пияцтвом, наркоманією, порушеннями правил торгівлі та упорядкування території міст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 Рівне </w:t>
      </w:r>
      <w:r w:rsidRPr="007E07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Рівненського району, сіл Обарів і Ставки</w:t>
      </w:r>
      <w:r w:rsidRPr="007E07BE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:rsidR="0062525F" w:rsidRDefault="0062525F" w:rsidP="0062525F">
      <w:pPr>
        <w:numPr>
          <w:ilvl w:val="0"/>
          <w:numId w:val="2"/>
        </w:numPr>
        <w:spacing w:after="0" w:line="240" w:lineRule="auto"/>
        <w:ind w:firstLine="6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07BE">
        <w:rPr>
          <w:rFonts w:ascii="Times New Roman" w:hAnsi="Times New Roman"/>
          <w:bCs/>
          <w:color w:val="000000"/>
          <w:sz w:val="24"/>
          <w:szCs w:val="24"/>
        </w:rPr>
        <w:t xml:space="preserve">охорону природи і пам'яток історії та культури; </w:t>
      </w:r>
    </w:p>
    <w:p w:rsidR="0062525F" w:rsidRPr="00CF6D6B" w:rsidRDefault="0062525F" w:rsidP="0062525F">
      <w:pPr>
        <w:numPr>
          <w:ilvl w:val="0"/>
          <w:numId w:val="2"/>
        </w:numPr>
        <w:spacing w:after="0" w:line="240" w:lineRule="auto"/>
        <w:ind w:firstLine="6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F6D6B">
        <w:rPr>
          <w:rFonts w:ascii="Times New Roman" w:hAnsi="Times New Roman"/>
          <w:bCs/>
          <w:color w:val="000000"/>
          <w:sz w:val="24"/>
          <w:szCs w:val="24"/>
        </w:rPr>
        <w:t xml:space="preserve">забезпечення безпеки дорожнього руху; </w:t>
      </w:r>
    </w:p>
    <w:p w:rsidR="0062525F" w:rsidRPr="007E07BE" w:rsidRDefault="0062525F" w:rsidP="0062525F">
      <w:pPr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07BE">
        <w:rPr>
          <w:rFonts w:ascii="Times New Roman" w:hAnsi="Times New Roman"/>
          <w:bCs/>
          <w:color w:val="000000"/>
          <w:sz w:val="24"/>
          <w:szCs w:val="24"/>
        </w:rPr>
        <w:t xml:space="preserve">вносити до органів державної влади,  органів місцевого самоврядування,  підприємств, установ та організацій незалежно від форми власності пропозиції щодо запобігання адміністративним правопорушенням і злочинам,  виникненню причин та умов,  що сприяють їх вчиненню; </w:t>
      </w:r>
    </w:p>
    <w:p w:rsidR="0062525F" w:rsidRPr="007E07BE" w:rsidRDefault="0062525F" w:rsidP="0062525F">
      <w:pPr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07BE">
        <w:rPr>
          <w:rFonts w:ascii="Times New Roman" w:hAnsi="Times New Roman"/>
          <w:bCs/>
          <w:color w:val="000000"/>
          <w:sz w:val="24"/>
          <w:szCs w:val="24"/>
        </w:rPr>
        <w:t>підтримувати зв'язки з відповідними громадськими орган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ізаціями інших  </w:t>
      </w:r>
      <w:r w:rsidRPr="007E07BE">
        <w:rPr>
          <w:rFonts w:ascii="Times New Roman" w:hAnsi="Times New Roman"/>
          <w:bCs/>
          <w:color w:val="000000"/>
          <w:sz w:val="24"/>
          <w:szCs w:val="24"/>
        </w:rPr>
        <w:t xml:space="preserve">країн з метою обміну досвідом роботи. </w:t>
      </w:r>
    </w:p>
    <w:p w:rsidR="0062525F" w:rsidRPr="008270D6" w:rsidRDefault="0062525F" w:rsidP="006252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Формування провадить свою діяльність під контролем </w:t>
      </w:r>
      <w:r>
        <w:rPr>
          <w:rFonts w:ascii="Times New Roman" w:hAnsi="Times New Roman"/>
          <w:bCs/>
          <w:color w:val="000000"/>
          <w:sz w:val="24"/>
          <w:szCs w:val="24"/>
        </w:rPr>
        <w:t>Рівненського районного відділу УМВС України в Рівненській області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шляхом: </w:t>
      </w:r>
    </w:p>
    <w:p w:rsidR="0062525F" w:rsidRPr="00893BB8" w:rsidRDefault="0062525F" w:rsidP="0062525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3BB8">
        <w:rPr>
          <w:rFonts w:ascii="Times New Roman" w:hAnsi="Times New Roman"/>
          <w:bCs/>
          <w:color w:val="000000"/>
          <w:sz w:val="24"/>
          <w:szCs w:val="24"/>
        </w:rPr>
        <w:t xml:space="preserve">спільного,  з працівниками органів внутрішніх справ, патрулювання і виставлення постів на вулицях,  майданах,  залізничних вокзалах, у місцях компактного проживання громадян,  розташування підприємств,  установ,  організацій,  навчальних закладів;  участі в забезпеченні охорони громадського порядку під час проведення масових заходів,  погоджених у випадках, передбачених законом, з виконавчими органами місцевих рад; </w:t>
      </w:r>
    </w:p>
    <w:p w:rsidR="0062525F" w:rsidRPr="00B941BA" w:rsidRDefault="0062525F" w:rsidP="0062525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1BA">
        <w:rPr>
          <w:rFonts w:ascii="Times New Roman" w:hAnsi="Times New Roman"/>
          <w:bCs/>
          <w:color w:val="000000"/>
          <w:sz w:val="24"/>
          <w:szCs w:val="24"/>
        </w:rPr>
        <w:t xml:space="preserve"> взяття участі у здійсненні заходів правоохоронних органів, спрямованих на боротьбу з окремими видами правопорушень.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Pr="00893BB8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3BB8">
        <w:rPr>
          <w:rFonts w:ascii="Times New Roman" w:hAnsi="Times New Roman"/>
          <w:b/>
          <w:bCs/>
          <w:color w:val="000000"/>
          <w:sz w:val="28"/>
          <w:szCs w:val="28"/>
        </w:rPr>
        <w:t>IV. Структура формування і територія, в межах якої провадиться його діяльність</w:t>
      </w:r>
    </w:p>
    <w:p w:rsidR="0062525F" w:rsidRDefault="0062525F" w:rsidP="00625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 формуванні можуть буди створені такі структурні підрозділи, як загони, штаби тощо.</w:t>
      </w:r>
    </w:p>
    <w:p w:rsidR="0062525F" w:rsidRPr="00DD170B" w:rsidRDefault="0062525F" w:rsidP="0062525F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170B">
        <w:rPr>
          <w:rFonts w:ascii="Times New Roman" w:hAnsi="Times New Roman"/>
          <w:bCs/>
          <w:color w:val="000000"/>
          <w:sz w:val="24"/>
          <w:szCs w:val="24"/>
        </w:rPr>
        <w:t xml:space="preserve">Формування діє в межах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міста Рівне та </w:t>
      </w:r>
      <w:r w:rsidRPr="00DD170B">
        <w:rPr>
          <w:rFonts w:ascii="Times New Roman" w:hAnsi="Times New Roman"/>
          <w:bCs/>
          <w:color w:val="000000"/>
          <w:sz w:val="24"/>
          <w:szCs w:val="24"/>
        </w:rPr>
        <w:t>Рівненського  району</w:t>
      </w:r>
      <w:r>
        <w:rPr>
          <w:rFonts w:ascii="Times New Roman" w:hAnsi="Times New Roman"/>
          <w:bCs/>
          <w:color w:val="000000"/>
          <w:sz w:val="24"/>
          <w:szCs w:val="24"/>
        </w:rPr>
        <w:t>,сіл Обарів і Ставки</w:t>
      </w:r>
      <w:r w:rsidRPr="00DD170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Pr="00D770D3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70D3">
        <w:rPr>
          <w:rFonts w:ascii="Times New Roman" w:hAnsi="Times New Roman"/>
          <w:b/>
          <w:bCs/>
          <w:color w:val="000000"/>
          <w:sz w:val="28"/>
          <w:szCs w:val="28"/>
        </w:rPr>
        <w:t>V. Створення та діяльність керівних і виконавчих органів формування, їх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70D3">
        <w:rPr>
          <w:rFonts w:ascii="Times New Roman" w:hAnsi="Times New Roman"/>
          <w:b/>
          <w:bCs/>
          <w:color w:val="000000"/>
          <w:sz w:val="28"/>
          <w:szCs w:val="28"/>
        </w:rPr>
        <w:t>повноваження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170B">
        <w:rPr>
          <w:rFonts w:ascii="Times New Roman" w:hAnsi="Times New Roman"/>
          <w:bCs/>
          <w:color w:val="000000"/>
          <w:sz w:val="24"/>
          <w:szCs w:val="24"/>
        </w:rPr>
        <w:t xml:space="preserve">Вищим керівним органом формування є загальні збори членів формування (далі – загальні збори).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170B">
        <w:rPr>
          <w:rFonts w:ascii="Times New Roman" w:hAnsi="Times New Roman"/>
          <w:bCs/>
          <w:color w:val="000000"/>
          <w:sz w:val="24"/>
          <w:szCs w:val="24"/>
        </w:rPr>
        <w:t xml:space="preserve">Загальні збори скликаються не рідше одного разу на рік.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170B">
        <w:rPr>
          <w:rFonts w:ascii="Times New Roman" w:hAnsi="Times New Roman"/>
          <w:bCs/>
          <w:color w:val="000000"/>
          <w:sz w:val="24"/>
          <w:szCs w:val="24"/>
        </w:rPr>
        <w:t xml:space="preserve"> Позачергові загальні збори можуть бути скликані на вимогу виконавчого органу, або не менше 20 відсотків загальної кількості членів формування, чи на вимогу ревізійної комісії;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170B">
        <w:rPr>
          <w:rFonts w:ascii="Times New Roman" w:hAnsi="Times New Roman"/>
          <w:bCs/>
          <w:color w:val="000000"/>
          <w:sz w:val="24"/>
          <w:szCs w:val="24"/>
        </w:rPr>
        <w:t xml:space="preserve">Не пізніше ніж за 10  календарних днів до дати проведення загальних зборів члени формування письмово повідомляються про порядок денний, дату та місце їх проведення.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170B">
        <w:rPr>
          <w:rFonts w:ascii="Times New Roman" w:hAnsi="Times New Roman"/>
          <w:bCs/>
          <w:color w:val="000000"/>
          <w:sz w:val="24"/>
          <w:szCs w:val="24"/>
        </w:rPr>
        <w:t xml:space="preserve">Загальні збори є правомочними,  якщо на них присутні не менше 50  відсотків членів формування. У разі відсутності кворуму визначається нова дата і місце проведення загальних зборів, про що члени формування письмово повідомляються додатково.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170B">
        <w:rPr>
          <w:rFonts w:ascii="Times New Roman" w:hAnsi="Times New Roman"/>
          <w:bCs/>
          <w:color w:val="000000"/>
          <w:sz w:val="24"/>
          <w:szCs w:val="24"/>
        </w:rPr>
        <w:t xml:space="preserve">Рішення на загальних зборах приймаються простою більшістю голосів і оформляються протоколом,  що підписується головуючим та секретарем загальних зборів.  Протокол підлягає постійному зберіганню.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170B">
        <w:rPr>
          <w:rFonts w:ascii="Times New Roman" w:hAnsi="Times New Roman"/>
          <w:bCs/>
          <w:color w:val="000000"/>
          <w:sz w:val="24"/>
          <w:szCs w:val="24"/>
        </w:rPr>
        <w:t xml:space="preserve">Рішення,  прийняті на загальних зборах,  є обов'язковими для всіх членів формування,  в тому числі тих, що не голосували за прийняття цього рішення, крім рішень, що стосуються майнових прав і обов'язків членів формування, які є обов'язковими тільки для тих членів, що голосували за їх прийняття. </w:t>
      </w:r>
    </w:p>
    <w:p w:rsidR="0062525F" w:rsidRPr="00DD170B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170B">
        <w:rPr>
          <w:rFonts w:ascii="Times New Roman" w:hAnsi="Times New Roman"/>
          <w:bCs/>
          <w:color w:val="000000"/>
          <w:sz w:val="24"/>
          <w:szCs w:val="24"/>
        </w:rPr>
        <w:t xml:space="preserve">До виключної компетенції загальних зборів належить: 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 п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рийняття статуту формування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та внесення змін до нього;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затвердження складу та обрання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керівника виконавчого органу формування та його заступників;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затвердження порядку прийняття та виключення громадян за їх заявою із складу членів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формування;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затвердження кошторису формування;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5)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прийняття рішення про припинення діяльності формування;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6)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затвердження порядку відшкодування витрат на використання приватних транспортних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засобів;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7)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затвердження річного звіту про діяльність формування та висновків ревізійної комісії;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8)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вирішення питання щодо сплати членських внесків та їх розміру;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9)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вирішення питання про призначення та розмір матеріального або іншого виду заохочення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членів формування;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10)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затвердження структури формування; 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11)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вирішення питання щодо відчуження основних фондів формування. 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Для забезпечення поточної діяльності формування створюється виконавчий орган (штаб), підзвітний і підконтрольний загальним зборам.</w:t>
      </w:r>
    </w:p>
    <w:p w:rsidR="0062525F" w:rsidRPr="008270D6" w:rsidRDefault="0062525F" w:rsidP="0062525F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До компетенції виконавчого органу належить: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підготовка кошторису формування, річного звіту про діяльність формування; 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2)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ведення обліку посвідчень і нарукавних пов'язок членів формування; </w:t>
      </w:r>
    </w:p>
    <w:p w:rsidR="0062525F" w:rsidRPr="008270D6" w:rsidRDefault="0062525F" w:rsidP="0062525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3)  укладання договорів на користування майном фізичних і юридичних осіб, у тому числі транспортними засобами, інвентарем, засобами зв’язку тощо;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ведення документації, бухгалтерського обліку та подання звітності; 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5)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організація проведення загальних зборів. </w:t>
      </w:r>
    </w:p>
    <w:p w:rsidR="0062525F" w:rsidRDefault="0062525F" w:rsidP="00625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Керівник  виконавчого органу забезпечує виконання рішень загальних зборів та рішень виконавчого органу, діє без довіреності від імені формування, укладає в межах своєї компетенції угоди, розпоряджається коштами формування відповідно до затвердженого кошторису.</w:t>
      </w:r>
    </w:p>
    <w:p w:rsidR="0062525F" w:rsidRPr="001F68E0" w:rsidRDefault="0062525F" w:rsidP="0062525F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D6810">
        <w:rPr>
          <w:rFonts w:ascii="Times New Roman" w:hAnsi="Times New Roman"/>
          <w:bCs/>
          <w:color w:val="000000"/>
          <w:sz w:val="24"/>
          <w:szCs w:val="24"/>
        </w:rPr>
        <w:t xml:space="preserve">Засідання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виконавчого </w:t>
      </w:r>
      <w:r w:rsidRPr="00ED6810">
        <w:rPr>
          <w:rFonts w:ascii="Times New Roman" w:hAnsi="Times New Roman"/>
          <w:bCs/>
          <w:color w:val="000000"/>
          <w:sz w:val="24"/>
          <w:szCs w:val="24"/>
        </w:rPr>
        <w:t xml:space="preserve"> проводяться не рідше одного разу на три місяці і скликаються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його керівником</w:t>
      </w:r>
      <w:r w:rsidRPr="001F68E0">
        <w:rPr>
          <w:rFonts w:ascii="Times New Roman" w:hAnsi="Times New Roman"/>
          <w:bCs/>
          <w:color w:val="000000"/>
          <w:sz w:val="24"/>
          <w:szCs w:val="24"/>
        </w:rPr>
        <w:t xml:space="preserve">. Рішення </w:t>
      </w:r>
      <w:r>
        <w:rPr>
          <w:rFonts w:ascii="Times New Roman" w:hAnsi="Times New Roman"/>
          <w:bCs/>
          <w:color w:val="000000"/>
          <w:sz w:val="24"/>
          <w:szCs w:val="24"/>
        </w:rPr>
        <w:t>виконавчого органу</w:t>
      </w:r>
      <w:r w:rsidRPr="001F68E0">
        <w:rPr>
          <w:rFonts w:ascii="Times New Roman" w:hAnsi="Times New Roman"/>
          <w:bCs/>
          <w:color w:val="000000"/>
          <w:sz w:val="24"/>
          <w:szCs w:val="24"/>
        </w:rPr>
        <w:t xml:space="preserve"> приймається не менше ніж 2/3 голосів усіх його членів.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810">
        <w:rPr>
          <w:rFonts w:ascii="Times New Roman" w:hAnsi="Times New Roman"/>
          <w:bCs/>
          <w:color w:val="000000"/>
          <w:sz w:val="24"/>
          <w:szCs w:val="24"/>
        </w:rPr>
        <w:t xml:space="preserve">Для здійснення контролю за фінансово-господарською діяльністю </w:t>
      </w:r>
      <w:r>
        <w:rPr>
          <w:rFonts w:ascii="Times New Roman" w:hAnsi="Times New Roman"/>
          <w:bCs/>
          <w:color w:val="000000"/>
          <w:sz w:val="24"/>
          <w:szCs w:val="24"/>
        </w:rPr>
        <w:t>виконавчого органу</w:t>
      </w:r>
      <w:r w:rsidRPr="00ED6810">
        <w:rPr>
          <w:rFonts w:ascii="Times New Roman" w:hAnsi="Times New Roman"/>
          <w:bCs/>
          <w:color w:val="000000"/>
          <w:sz w:val="24"/>
          <w:szCs w:val="24"/>
        </w:rPr>
        <w:t xml:space="preserve"> із числа членів формування обирається ревізійна комісія.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810">
        <w:rPr>
          <w:rFonts w:ascii="Times New Roman" w:hAnsi="Times New Roman"/>
          <w:bCs/>
          <w:color w:val="000000"/>
          <w:sz w:val="24"/>
          <w:szCs w:val="24"/>
        </w:rPr>
        <w:t xml:space="preserve">Порядок діяльності ревізійної комісії та її кількісний склад затверджуються загальними зборами.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810">
        <w:rPr>
          <w:rFonts w:ascii="Times New Roman" w:hAnsi="Times New Roman"/>
          <w:bCs/>
          <w:color w:val="000000"/>
          <w:sz w:val="24"/>
          <w:szCs w:val="24"/>
        </w:rPr>
        <w:t xml:space="preserve">Рішення загальних зборів щодо затвердження річного звіту про діяльність формування, його кошторису, розміру членських внесків приймаються з урахуванням висновків ревізійної комісії. </w:t>
      </w:r>
    </w:p>
    <w:p w:rsidR="0062525F" w:rsidRPr="00ED6810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810">
        <w:rPr>
          <w:rFonts w:ascii="Times New Roman" w:hAnsi="Times New Roman"/>
          <w:bCs/>
          <w:color w:val="000000"/>
          <w:sz w:val="24"/>
          <w:szCs w:val="24"/>
        </w:rPr>
        <w:t xml:space="preserve">Ревізійна комісія зобов'язана вимагати позачергового скликання загальних зборів у разі виявлення зловживань, вчинених членами </w:t>
      </w:r>
      <w:r>
        <w:rPr>
          <w:rFonts w:ascii="Times New Roman" w:hAnsi="Times New Roman"/>
          <w:bCs/>
          <w:color w:val="000000"/>
          <w:sz w:val="24"/>
          <w:szCs w:val="24"/>
        </w:rPr>
        <w:t>виконавчого органу</w:t>
      </w:r>
      <w:r w:rsidRPr="00ED6810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Pr="007163A7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70D3">
        <w:rPr>
          <w:rFonts w:ascii="Times New Roman" w:hAnsi="Times New Roman"/>
          <w:b/>
          <w:bCs/>
          <w:color w:val="000000"/>
          <w:sz w:val="28"/>
          <w:szCs w:val="28"/>
        </w:rPr>
        <w:t xml:space="preserve">VI. </w:t>
      </w:r>
      <w:r w:rsidRPr="007163A7">
        <w:rPr>
          <w:rFonts w:ascii="Times New Roman" w:hAnsi="Times New Roman"/>
          <w:b/>
          <w:bCs/>
          <w:color w:val="000000"/>
          <w:sz w:val="28"/>
          <w:szCs w:val="28"/>
        </w:rPr>
        <w:t>Умови і порядок прийняття громадян до складу формування і вибуття 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163A7">
        <w:rPr>
          <w:rFonts w:ascii="Times New Roman" w:hAnsi="Times New Roman"/>
          <w:b/>
          <w:bCs/>
          <w:color w:val="000000"/>
          <w:sz w:val="28"/>
          <w:szCs w:val="28"/>
        </w:rPr>
        <w:t>нього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48A5">
        <w:rPr>
          <w:rFonts w:ascii="Times New Roman" w:hAnsi="Times New Roman"/>
          <w:bCs/>
          <w:color w:val="000000"/>
          <w:sz w:val="24"/>
          <w:szCs w:val="24"/>
        </w:rPr>
        <w:t xml:space="preserve">До складу формування приймаються громадяни України,  які досягли 18-річного віку, виявили бажання брати участь у зміцненні правопорядку та здатні за своїми діловими, моральними якостями і станом здоров'я виконувати на добровільних засадах взяті на себе зобов'язання.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74D7">
        <w:rPr>
          <w:rFonts w:ascii="Times New Roman" w:hAnsi="Times New Roman"/>
          <w:bCs/>
          <w:color w:val="000000"/>
          <w:sz w:val="24"/>
          <w:szCs w:val="24"/>
        </w:rPr>
        <w:t xml:space="preserve">Члени формування можуть брати участь у забезпеченні правопорядку </w:t>
      </w:r>
      <w:r>
        <w:rPr>
          <w:rFonts w:ascii="Times New Roman" w:hAnsi="Times New Roman"/>
          <w:bCs/>
          <w:color w:val="000000"/>
          <w:sz w:val="24"/>
          <w:szCs w:val="24"/>
        </w:rPr>
        <w:t>за місцем реєстрації</w:t>
      </w:r>
      <w:r w:rsidRPr="005074D7">
        <w:rPr>
          <w:rFonts w:ascii="Times New Roman" w:hAnsi="Times New Roman"/>
          <w:bCs/>
          <w:color w:val="000000"/>
          <w:sz w:val="24"/>
          <w:szCs w:val="24"/>
        </w:rPr>
        <w:t xml:space="preserve"> після проходження відповідної правової і спеціальної підготовки в </w:t>
      </w:r>
      <w:r>
        <w:rPr>
          <w:rFonts w:ascii="Times New Roman" w:hAnsi="Times New Roman"/>
          <w:bCs/>
          <w:color w:val="000000"/>
          <w:sz w:val="24"/>
          <w:szCs w:val="24"/>
        </w:rPr>
        <w:t>органах внутрішніх справ</w:t>
      </w:r>
      <w:r w:rsidRPr="005074D7">
        <w:rPr>
          <w:rFonts w:ascii="Times New Roman" w:hAnsi="Times New Roman"/>
          <w:bCs/>
          <w:color w:val="000000"/>
          <w:sz w:val="24"/>
          <w:szCs w:val="24"/>
        </w:rPr>
        <w:t xml:space="preserve"> та одержання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орані місцевого самоврядування </w:t>
      </w:r>
      <w:r w:rsidRPr="005074D7">
        <w:rPr>
          <w:rFonts w:ascii="Times New Roman" w:hAnsi="Times New Roman"/>
          <w:bCs/>
          <w:color w:val="000000"/>
          <w:sz w:val="24"/>
          <w:szCs w:val="24"/>
        </w:rPr>
        <w:t xml:space="preserve">посвідчення і нарукавної пов'язки члена формування.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138C">
        <w:rPr>
          <w:rFonts w:ascii="Times New Roman" w:hAnsi="Times New Roman"/>
          <w:bCs/>
          <w:color w:val="000000"/>
          <w:sz w:val="24"/>
          <w:szCs w:val="24"/>
        </w:rPr>
        <w:t xml:space="preserve">Не можуть бути членами формування особи, які порушують громадський порядок, особи, судимість з яких не знята або не погашена в установленому законом порядку,  раніше засуджені за умисні злочини,  хворі на хронічний алкоголізм або наркоманію,  визнані в судовому порядку недієздатними чи обмежено дієздатними та інші особи у випадках, передбачених законами України. </w:t>
      </w:r>
    </w:p>
    <w:p w:rsidR="0062525F" w:rsidRPr="00F3193B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193B">
        <w:rPr>
          <w:rFonts w:ascii="Times New Roman" w:hAnsi="Times New Roman"/>
          <w:bCs/>
          <w:color w:val="000000"/>
          <w:sz w:val="24"/>
          <w:szCs w:val="24"/>
        </w:rPr>
        <w:t xml:space="preserve">Громадяни приймаються до складу формування та виключаються з нього за їх заявою у порядку, встановленому загальними зборами. 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lastRenderedPageBreak/>
        <w:t>У разі вчинення членом формування діяння, несумісного з подальшим перебуванням його 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складі формування,  або несумлінного ставлення до виконання своїх обов'язків члена формування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може бути виключено із складу формування рішенням загальних зборів за поданням виконавчого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органу.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Pr="00F3193B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193B">
        <w:rPr>
          <w:rFonts w:ascii="Times New Roman" w:hAnsi="Times New Roman"/>
          <w:b/>
          <w:bCs/>
          <w:color w:val="000000"/>
          <w:sz w:val="28"/>
          <w:szCs w:val="28"/>
        </w:rPr>
        <w:t>VII. Статутні обов'язки та права членів формування</w:t>
      </w:r>
    </w:p>
    <w:p w:rsidR="0062525F" w:rsidRPr="008270D6" w:rsidRDefault="0062525F" w:rsidP="0062525F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Члени формування зобов'язані: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 брати активну участь в охороні громадського порядку,  припиненні адміністративних</w:t>
      </w:r>
    </w:p>
    <w:p w:rsidR="0062525F" w:rsidRPr="008270D6" w:rsidRDefault="0062525F" w:rsidP="0062525F">
      <w:pPr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правопорушень і злочинів та запобіганні їм;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під час виконання обов'язків з охорони громадського порядку мати особисте посвідчення 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нарукавну пов'язку члена формування: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доставляти до органу внутрішніх справ</w:t>
      </w:r>
      <w:r>
        <w:rPr>
          <w:rFonts w:ascii="Times New Roman" w:hAnsi="Times New Roman"/>
          <w:bCs/>
          <w:color w:val="000000"/>
          <w:sz w:val="24"/>
          <w:szCs w:val="24"/>
        </w:rPr>
        <w:t>, штабу формування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або громадського пункту охорони порядку</w:t>
      </w:r>
      <w:r>
        <w:rPr>
          <w:rFonts w:ascii="Times New Roman" w:hAnsi="Times New Roman"/>
          <w:bCs/>
          <w:color w:val="000000"/>
          <w:sz w:val="24"/>
          <w:szCs w:val="24"/>
        </w:rPr>
        <w:t>, приміщення виконавчого органу сільської ради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осіб, які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вчинили адміністративні правопорушення,  з метою його припинення (якщо вичерпано інші заходи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впливу), для встановлення особи порушника,  складення протоколу про адміністративне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правопорушення у разі неможливості скласти його на місці вчинення правопорушення (якщо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складення протоколу є обов'язковим);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надавати у межах наданих їм прав допомогу народним депутатам України,  представникам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органів державної влади та органів місцевого самоврядування у їх законній діяльності, якщо в цьому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їм чиниться протидія або загрожує небезпека з боку правопорушників. </w:t>
      </w:r>
    </w:p>
    <w:p w:rsidR="0062525F" w:rsidRPr="006C2908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C2908">
        <w:rPr>
          <w:rFonts w:ascii="Times New Roman" w:hAnsi="Times New Roman"/>
          <w:bCs/>
          <w:color w:val="000000"/>
          <w:sz w:val="24"/>
          <w:szCs w:val="24"/>
        </w:rPr>
        <w:t xml:space="preserve">Члени формування під час виконання своїх обов'язків з охорони громадського порядку6 після обов'язкового пред'явлення посвідчення члена формування мають право: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вимагати від громадян додержання правопорядку,  припинення адміністративних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правопорушень і злочинів;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у разі виникнення підозри у вчиненні адміністративних правопорушень і злочинів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перевіряти у громадян документи, що посвідчують їх особу;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 разом з працівниками органів внутрішніх справ затримувати і доставляти до органу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внутрішніх справ</w:t>
      </w:r>
      <w:r>
        <w:rPr>
          <w:rFonts w:ascii="Times New Roman" w:hAnsi="Times New Roman"/>
          <w:bCs/>
          <w:color w:val="000000"/>
          <w:sz w:val="24"/>
          <w:szCs w:val="24"/>
        </w:rPr>
        <w:t>, штабу формування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 або громадського пункту охорони порядку осіб,  які виявили злісну непокору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законним вимогам члена формування і не виконують вимог щодо припинення адміністративного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правопорушення;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- складати протоколи про адміністративні правопорушення;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входити до клубів, кінотеатрів, стадіонів, інших громадських місць і приміщень за згодою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власника чи уповноваженого ним органу для переслідування правопорушника, який переховується, або припинення адміністративних правопорушень чи злочинів;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у невідкладних випадках використовувати транспортні засоби, що належать підприємствам, установам,  організаціям або громадянам (за їх згодою), крім транспортних засобів дипломатичних, консульських та інших представництв іноземних держав,  міжнародних організацій,  транспортних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засобів спеціального призначення, для доставляння до лікувальних закладів осіб, що перебувають 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безпорадному стані,  а також осіб,  які потерпіли від нещасних випадків або правопорушень 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потребують термінової медичної допомоги;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 у разі порушення водіями Правил дорожнього руху, створення реальної загрози життю або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здоров'ю громадян вживати заходів до припинення цього правопорушення,  здійснювати перевірку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документів у водіїв на право користування та керування транспортними засобами,  а також 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допускати осіб,  які не мають документів або перебувають у стані сп'яніння,  до подальшого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керування транспортними засобами;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 під час виконання обов'язків члена формування використовувати за власним бажанням свій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або інший приватний транспортний засіб за згодою власника або особи,  у володінні якої він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перебуває; </w:t>
      </w:r>
    </w:p>
    <w:p w:rsidR="0062525F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 застосовувати в установленому порядку заходи фізичного впливу,  спеціальні засоби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індивідуального захисту та самооборони.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525F" w:rsidRPr="009A5514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551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VIII. Застосування заходів фізичного впливу і спеціальних засобів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27EF">
        <w:rPr>
          <w:rFonts w:ascii="Times New Roman" w:hAnsi="Times New Roman"/>
          <w:bCs/>
          <w:color w:val="000000"/>
          <w:sz w:val="24"/>
          <w:szCs w:val="24"/>
        </w:rPr>
        <w:t xml:space="preserve">Члени формування під час спільного з працівниками органів внутрішніх справ виконання покладених на них завдань з охорони громадського порядку мають право застосовувати заходи фізичного впливу, спеціальні засоби індивідуального захисту та самооборони, заряджені речовинами сльозоточивої та дратівної дії, у випадках і порядку, передбачених законом.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27EF">
        <w:rPr>
          <w:rFonts w:ascii="Times New Roman" w:hAnsi="Times New Roman"/>
          <w:bCs/>
          <w:color w:val="000000"/>
          <w:sz w:val="24"/>
          <w:szCs w:val="24"/>
        </w:rPr>
        <w:t>Про намір застосувати силу і спеціальні засоби члени формування повинні попередити осіб,  проти яких він здійснюватиметься (якщо це можливо в ситуації,  що склалася).  Без попередження фізична сила і спеціальні засоби можуть застосовуватися, якщо виникла безпосередня загроза життю або здоров'ю члена формування, іншого громадянина, працівника органів внутрішніх справ</w:t>
      </w:r>
      <w:r>
        <w:rPr>
          <w:rFonts w:ascii="Times New Roman" w:hAnsi="Times New Roman"/>
          <w:bCs/>
          <w:color w:val="000000"/>
          <w:sz w:val="24"/>
          <w:szCs w:val="24"/>
        </w:rPr>
        <w:t>, військовослужбовця Державної прикордонної служби</w:t>
      </w:r>
      <w:r w:rsidRPr="003627E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27EF">
        <w:rPr>
          <w:rFonts w:ascii="Times New Roman" w:hAnsi="Times New Roman"/>
          <w:bCs/>
          <w:color w:val="000000"/>
          <w:sz w:val="24"/>
          <w:szCs w:val="24"/>
        </w:rPr>
        <w:t xml:space="preserve">Не дозволяється застосування заходів фізичного впливу і спеціальних засобів до жінок з явними ознаками вагітності,  осіб похилого віку або з явними ознаками інвалідності та малолітніх, крім випадків вчинення ними групового нападу,  що загрожує життю і здоров'ю людей,  членів формування, працівників органів внутрішніх справ, або збройного нападу чи збройного опору.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27EF">
        <w:rPr>
          <w:rFonts w:ascii="Times New Roman" w:hAnsi="Times New Roman"/>
          <w:bCs/>
          <w:color w:val="000000"/>
          <w:sz w:val="24"/>
          <w:szCs w:val="24"/>
        </w:rPr>
        <w:t xml:space="preserve">У разі неможливості уникнути застосування заходів фізичного впливу або спеціальних засобів члени формування не можуть перевищувати міри,  необхідної для припинення правопорушення,  а також зобов'язані звести до мінімуму можливість заподіяння шкоди здоров'ю правопорушника та інших громадян.  У разі заподіяння такої шкоди члени формування забезпечують надання допомоги потерпілим у найкоротший термін.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27EF">
        <w:rPr>
          <w:rFonts w:ascii="Times New Roman" w:hAnsi="Times New Roman"/>
          <w:bCs/>
          <w:color w:val="000000"/>
          <w:sz w:val="24"/>
          <w:szCs w:val="24"/>
        </w:rPr>
        <w:t xml:space="preserve">Про поранення або смерть правопорушника,  що сталися внаслідок застосування заходів фізичного впливу і спеціальних засобів,  члени формування повинні негайно сповістити відповідні органи внутрішніх справ і прокуратури.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27EF">
        <w:rPr>
          <w:rFonts w:ascii="Times New Roman" w:hAnsi="Times New Roman"/>
          <w:bCs/>
          <w:color w:val="000000"/>
          <w:sz w:val="24"/>
          <w:szCs w:val="24"/>
        </w:rPr>
        <w:t>Перевищення повноважень із застосуванням сили,  а також спеціальних засобів тягне за собою відповідальність згідно із законом.</w:t>
      </w:r>
    </w:p>
    <w:p w:rsidR="0062525F" w:rsidRPr="003627E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27EF">
        <w:rPr>
          <w:rFonts w:ascii="Times New Roman" w:hAnsi="Times New Roman"/>
          <w:bCs/>
          <w:color w:val="000000"/>
          <w:sz w:val="24"/>
          <w:szCs w:val="24"/>
        </w:rPr>
        <w:t xml:space="preserve">Члени формування, які мають дозвіл органу внутрішніх справ на придбання, зберігання і застосування спеціальних засобів самооборони,  заряджених речовинами сльозоточивої та дратівної дії, вправі під час виконання своїх обов'язків разом з працівниками органів внутрішніх справ застосовувати власні або видані їм спеціальні засоби для: </w:t>
      </w:r>
    </w:p>
    <w:p w:rsidR="0062525F" w:rsidRPr="008270D6" w:rsidRDefault="0062525F" w:rsidP="0062525F">
      <w:pPr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самозахисту і захисту громадян від нападу та інших дій,  що створюють загрозу їх життю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або здоров'ю; </w:t>
      </w:r>
    </w:p>
    <w:p w:rsidR="0062525F" w:rsidRPr="008270D6" w:rsidRDefault="0062525F" w:rsidP="0062525F">
      <w:pPr>
        <w:spacing w:after="0" w:line="240" w:lineRule="auto"/>
        <w:ind w:left="426" w:firstLine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- припинення групових порушень громадського порядку;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відбиття нападу на будівлі, приміщення державних і громадських організацій, підприємств, установ, транспортні засоби, а також громадян та їх особисту власність;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затримання і доставляння до органу внутрішніх справ,  громадського пункту охорони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порядку осіб,  які вчинили адміністративні правопорушення чи злочин,  продовжують заподіювати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шкоду оточуючим громадянам або чинять опір; </w:t>
      </w:r>
    </w:p>
    <w:p w:rsidR="0062525F" w:rsidRPr="008270D6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- припинення в разі потреби опору працівникам органів внутрішніх справ, іншим особам, які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виконують службові або громадські обов'язки з охорони громадського порядку та боротьби із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 xml:space="preserve">злочинністю. </w:t>
      </w:r>
    </w:p>
    <w:p w:rsidR="0062525F" w:rsidRPr="00AA46D6" w:rsidRDefault="0062525F" w:rsidP="006252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46D6">
        <w:rPr>
          <w:rFonts w:ascii="Times New Roman" w:hAnsi="Times New Roman"/>
          <w:bCs/>
          <w:color w:val="000000"/>
          <w:sz w:val="24"/>
          <w:szCs w:val="24"/>
        </w:rPr>
        <w:t>Членам формування забороняється під час виконання своїх обов'язків з охорони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A46D6">
        <w:rPr>
          <w:rFonts w:ascii="Times New Roman" w:hAnsi="Times New Roman"/>
          <w:bCs/>
          <w:color w:val="000000"/>
          <w:sz w:val="24"/>
          <w:szCs w:val="24"/>
        </w:rPr>
        <w:t xml:space="preserve">громадського порядку використовувати холодну та вогнепальну зброю, в тому числі мисливську, яка згідно із законодавством перебуває в їх особистому користуванні. </w:t>
      </w:r>
    </w:p>
    <w:p w:rsidR="0062525F" w:rsidRPr="008270D6" w:rsidRDefault="0062525F" w:rsidP="006252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Pr="003627EF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27EF">
        <w:rPr>
          <w:rFonts w:ascii="Times New Roman" w:hAnsi="Times New Roman"/>
          <w:b/>
          <w:bCs/>
          <w:color w:val="000000"/>
          <w:sz w:val="28"/>
          <w:szCs w:val="28"/>
        </w:rPr>
        <w:t>ІX. Джерела надходження, порядок використання коштів та іншого майна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627EF">
        <w:rPr>
          <w:rFonts w:ascii="Times New Roman" w:hAnsi="Times New Roman"/>
          <w:b/>
          <w:bCs/>
          <w:color w:val="000000"/>
          <w:sz w:val="28"/>
          <w:szCs w:val="28"/>
        </w:rPr>
        <w:t>формування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17CB">
        <w:rPr>
          <w:rFonts w:ascii="Times New Roman" w:hAnsi="Times New Roman"/>
          <w:bCs/>
          <w:color w:val="000000"/>
          <w:sz w:val="24"/>
          <w:szCs w:val="24"/>
        </w:rPr>
        <w:t xml:space="preserve">Майно формування становлять основні фонди та обігові кошти,  а також інші цінності, вартість яких відображається в самостійному балансі.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17CB">
        <w:rPr>
          <w:rFonts w:ascii="Times New Roman" w:hAnsi="Times New Roman"/>
          <w:bCs/>
          <w:color w:val="000000"/>
          <w:sz w:val="24"/>
          <w:szCs w:val="24"/>
        </w:rPr>
        <w:t>Майно формування може формуватися за рахунок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2525F" w:rsidRDefault="0062525F" w:rsidP="0062525F">
      <w:pPr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майна, переданого органами місцевого самоврядування, підприємствами, установами і організаціями та фізичними особами для забезпечення його діяльності, у тому числі службових приміщень, необхідного інвентарю та засобів зв’язку; 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- коштів, отриманих з місцевих бюджетів, членських внесків, членських внесків, добровільних внесків юридичних і фізичних осіб, а також інших джерел, не заборонених законодавством.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C95">
        <w:rPr>
          <w:rFonts w:ascii="Times New Roman" w:hAnsi="Times New Roman"/>
          <w:bCs/>
          <w:color w:val="000000"/>
          <w:sz w:val="24"/>
          <w:szCs w:val="24"/>
        </w:rPr>
        <w:t xml:space="preserve">Формування може користуватися на договірних засадах майном юридичних і фізичних осіб, у тому числі транспортними засобами, інвентарем та засобами зв'язку. </w:t>
      </w:r>
    </w:p>
    <w:p w:rsidR="0062525F" w:rsidRPr="00E45C95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C95">
        <w:rPr>
          <w:rFonts w:ascii="Times New Roman" w:hAnsi="Times New Roman"/>
          <w:bCs/>
          <w:color w:val="000000"/>
          <w:sz w:val="24"/>
          <w:szCs w:val="24"/>
        </w:rPr>
        <w:t>Органи внутрішніх справ можуть у разі потреби надавати на договірних засадах</w:t>
      </w:r>
    </w:p>
    <w:p w:rsidR="0062525F" w:rsidRDefault="0062525F" w:rsidP="006252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формуванню на період його чергування або проведення цільових заходів мобільні радіотехнічні 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спеціальні засоби, інші предмети екіпіровки нарядів.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C95">
        <w:rPr>
          <w:rFonts w:ascii="Times New Roman" w:hAnsi="Times New Roman"/>
          <w:bCs/>
          <w:color w:val="000000"/>
          <w:sz w:val="24"/>
          <w:szCs w:val="24"/>
        </w:rPr>
        <w:t xml:space="preserve">Формування провадить фінансово-господарську діяльність та веде бухгалтерський облік і звітність в установленому порядку.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5C95">
        <w:rPr>
          <w:rFonts w:ascii="Times New Roman" w:hAnsi="Times New Roman"/>
          <w:bCs/>
          <w:color w:val="000000"/>
          <w:sz w:val="24"/>
          <w:szCs w:val="24"/>
        </w:rPr>
        <w:t xml:space="preserve">Формування не має права займатися підприємницькою або іншою діяльністю, що має на меті одержання прибутку. </w:t>
      </w:r>
    </w:p>
    <w:p w:rsidR="0062525F" w:rsidRDefault="0062525F" w:rsidP="0062525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Pr="00E45C95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5C95">
        <w:rPr>
          <w:rFonts w:ascii="Times New Roman" w:hAnsi="Times New Roman"/>
          <w:b/>
          <w:bCs/>
          <w:color w:val="000000"/>
          <w:sz w:val="28"/>
          <w:szCs w:val="28"/>
        </w:rPr>
        <w:t>X. Відшкодування витрат на використання приватних транспортних засобів 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45C95">
        <w:rPr>
          <w:rFonts w:ascii="Times New Roman" w:hAnsi="Times New Roman"/>
          <w:b/>
          <w:bCs/>
          <w:color w:val="000000"/>
          <w:sz w:val="28"/>
          <w:szCs w:val="28"/>
        </w:rPr>
        <w:t>відшкодування збитків, заподіяних майну члена формування під час виконання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45C95">
        <w:rPr>
          <w:rFonts w:ascii="Times New Roman" w:hAnsi="Times New Roman"/>
          <w:b/>
          <w:bCs/>
          <w:color w:val="000000"/>
          <w:sz w:val="28"/>
          <w:szCs w:val="28"/>
        </w:rPr>
        <w:t>ним своїх обов'язків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Відшкодування витрат на використання приватних транспортних засобів здійснюється за рахунок коштів формування у порядку, встановленому загальними зборами.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Збитки заподіяні майну члена формування чи майну членів його сім</w:t>
      </w:r>
      <w:r w:rsidRPr="00946EAA">
        <w:rPr>
          <w:rFonts w:ascii="Times New Roman" w:hAnsi="Times New Roman"/>
          <w:bCs/>
          <w:color w:val="000000"/>
          <w:sz w:val="24"/>
          <w:szCs w:val="24"/>
        </w:rPr>
        <w:t>’</w:t>
      </w:r>
      <w:r>
        <w:rPr>
          <w:rFonts w:ascii="Times New Roman" w:hAnsi="Times New Roman"/>
          <w:bCs/>
          <w:color w:val="000000"/>
          <w:sz w:val="24"/>
          <w:szCs w:val="24"/>
        </w:rPr>
        <w:t>ї у зв’язку з виконанням ним обов’язків з охорони громадського порядку і державного кордону, можуть бути відшкодовані за рахунок коштів відповідного місцевого бюджету з наступним стягненням цієї суми з винних осіб у встановленому законом порядку.</w:t>
      </w:r>
    </w:p>
    <w:p w:rsidR="0062525F" w:rsidRDefault="0062525F" w:rsidP="0062525F">
      <w:p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after="0" w:line="240" w:lineRule="auto"/>
        <w:ind w:left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45C95">
        <w:rPr>
          <w:rFonts w:ascii="Times New Roman" w:hAnsi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І</w:t>
      </w:r>
      <w:r w:rsidRPr="00E45C95">
        <w:rPr>
          <w:rFonts w:ascii="Times New Roman" w:hAnsi="Times New Roman"/>
          <w:b/>
          <w:bCs/>
          <w:color w:val="000000"/>
          <w:sz w:val="28"/>
          <w:szCs w:val="28"/>
        </w:rPr>
        <w:t>. 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несення змін до статуту формування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 намір внести зміни до статуту після його реєстрації формування повідомляє орган, який здійснив реалізацію (далі –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реєструючий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орган), не пізніше ніж за 5 днів до проведення загальних зборів, на яких має розглядатися питання про внесення таких змін.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 зміни, внесені до статуту після його реєстрації, формування повідомляє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реєструючий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ораган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у 5-денний термін.</w:t>
      </w:r>
    </w:p>
    <w:p w:rsidR="0062525F" w:rsidRDefault="0062525F" w:rsidP="006252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525F" w:rsidRDefault="0062525F" w:rsidP="006252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5C95">
        <w:rPr>
          <w:rFonts w:ascii="Times New Roman" w:hAnsi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ІІ</w:t>
      </w:r>
      <w:r w:rsidRPr="00E45C9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Припинення діяльності формування і</w:t>
      </w:r>
    </w:p>
    <w:p w:rsidR="0062525F" w:rsidRDefault="0062525F" w:rsidP="0062525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вирішення питань, пов’язаних з його ліквідацією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Діяльність формування може бути припинена шляхом примусового розпуску або саморозпуску відповідно до закону.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0978">
        <w:rPr>
          <w:rFonts w:ascii="Times New Roman" w:hAnsi="Times New Roman"/>
          <w:bCs/>
          <w:color w:val="000000"/>
          <w:sz w:val="24"/>
          <w:szCs w:val="24"/>
        </w:rPr>
        <w:t xml:space="preserve">У разі порушення формуванням вимог законодавства щодо його діяльності за заявою </w:t>
      </w:r>
      <w:proofErr w:type="spellStart"/>
      <w:r w:rsidRPr="00250978">
        <w:rPr>
          <w:rFonts w:ascii="Times New Roman" w:hAnsi="Times New Roman"/>
          <w:bCs/>
          <w:color w:val="000000"/>
          <w:sz w:val="24"/>
          <w:szCs w:val="24"/>
        </w:rPr>
        <w:t>реєструючого</w:t>
      </w:r>
      <w:proofErr w:type="spellEnd"/>
      <w:r w:rsidRPr="00250978">
        <w:rPr>
          <w:rFonts w:ascii="Times New Roman" w:hAnsi="Times New Roman"/>
          <w:bCs/>
          <w:color w:val="000000"/>
          <w:sz w:val="24"/>
          <w:szCs w:val="24"/>
        </w:rPr>
        <w:t xml:space="preserve"> органу або прокурора його діяльність може бути заборонена за рішенням суду в установленому законом порядку.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0978">
        <w:rPr>
          <w:rFonts w:ascii="Times New Roman" w:hAnsi="Times New Roman"/>
          <w:bCs/>
          <w:color w:val="000000"/>
          <w:sz w:val="24"/>
          <w:szCs w:val="24"/>
        </w:rPr>
        <w:t xml:space="preserve">Ліквідація формування проводиться призначеною загальними зборами комісією.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0978">
        <w:rPr>
          <w:rFonts w:ascii="Times New Roman" w:hAnsi="Times New Roman"/>
          <w:bCs/>
          <w:color w:val="000000"/>
          <w:sz w:val="24"/>
          <w:szCs w:val="24"/>
        </w:rPr>
        <w:t xml:space="preserve">З дня призначення ліквідаційної комісії до неї переходять повноваження з управління справами формування.  Ліквідаційна комісія публікує інформацію про ліквідацію формування в одному з друкованих засобів масової інформації із зазначенням терміну подання кредиторами своїх претензій, оцінює наявне майно формування, виявляє його дебіторів і кредиторів та розраховується з ними,  вживає заходів до сплати боргів формування третім особам,  а також його членам,  складає ліквідаційний баланс та подає його загальним зборам.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0978">
        <w:rPr>
          <w:rFonts w:ascii="Times New Roman" w:hAnsi="Times New Roman"/>
          <w:bCs/>
          <w:color w:val="000000"/>
          <w:sz w:val="24"/>
          <w:szCs w:val="24"/>
        </w:rPr>
        <w:t xml:space="preserve">Майно і кошти формування після розрахунків з оплати праці осіб, які працюють на умовах найму,  та виконання зобов'язань перед кредиторами використовуються для виконання статутних завдань. </w:t>
      </w:r>
    </w:p>
    <w:p w:rsidR="0062525F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0978">
        <w:rPr>
          <w:rFonts w:ascii="Times New Roman" w:hAnsi="Times New Roman"/>
          <w:bCs/>
          <w:color w:val="000000"/>
          <w:sz w:val="24"/>
          <w:szCs w:val="24"/>
        </w:rPr>
        <w:t>Майно, передане формуванню у користування, повертається у натуральній формі.</w:t>
      </w:r>
    </w:p>
    <w:p w:rsidR="0062525F" w:rsidRPr="00250978" w:rsidRDefault="0062525F" w:rsidP="006252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0978">
        <w:rPr>
          <w:rFonts w:ascii="Times New Roman" w:hAnsi="Times New Roman"/>
          <w:bCs/>
          <w:color w:val="000000"/>
          <w:sz w:val="24"/>
          <w:szCs w:val="24"/>
        </w:rPr>
        <w:t xml:space="preserve">Після ліквідації формування </w:t>
      </w:r>
      <w:proofErr w:type="spellStart"/>
      <w:r w:rsidRPr="00250978">
        <w:rPr>
          <w:rFonts w:ascii="Times New Roman" w:hAnsi="Times New Roman"/>
          <w:bCs/>
          <w:color w:val="000000"/>
          <w:sz w:val="24"/>
          <w:szCs w:val="24"/>
        </w:rPr>
        <w:t>реєструючий</w:t>
      </w:r>
      <w:proofErr w:type="spellEnd"/>
      <w:r w:rsidRPr="00250978">
        <w:rPr>
          <w:rFonts w:ascii="Times New Roman" w:hAnsi="Times New Roman"/>
          <w:bCs/>
          <w:color w:val="000000"/>
          <w:sz w:val="24"/>
          <w:szCs w:val="24"/>
        </w:rPr>
        <w:t xml:space="preserve"> орган приймає рішення щодо скасування запису про його реєстрацію. </w:t>
      </w:r>
    </w:p>
    <w:p w:rsidR="0062525F" w:rsidRDefault="0062525F" w:rsidP="0062525F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270D6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</w:t>
      </w:r>
      <w:r w:rsidRPr="008270D6">
        <w:rPr>
          <w:rFonts w:ascii="Times New Roman" w:hAnsi="Times New Roman"/>
          <w:bCs/>
          <w:color w:val="000000"/>
          <w:sz w:val="24"/>
          <w:szCs w:val="24"/>
        </w:rPr>
        <w:t>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</w:t>
      </w:r>
    </w:p>
    <w:p w:rsidR="007761C7" w:rsidRDefault="0062525F" w:rsidP="0062525F">
      <w:pPr>
        <w:spacing w:after="0" w:line="240" w:lineRule="auto"/>
        <w:ind w:firstLine="709"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</w:p>
    <w:sectPr w:rsidR="007761C7" w:rsidSect="008270D6"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3B4"/>
    <w:multiLevelType w:val="multilevel"/>
    <w:tmpl w:val="E46ECF3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3AA46E2F"/>
    <w:multiLevelType w:val="hybridMultilevel"/>
    <w:tmpl w:val="A300A082"/>
    <w:lvl w:ilvl="0" w:tplc="B6882318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FE82BCB"/>
    <w:multiLevelType w:val="hybridMultilevel"/>
    <w:tmpl w:val="B5C49506"/>
    <w:lvl w:ilvl="0" w:tplc="F7225A46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525F"/>
    <w:rsid w:val="003E787E"/>
    <w:rsid w:val="0062525F"/>
    <w:rsid w:val="006A7D36"/>
    <w:rsid w:val="007761C7"/>
    <w:rsid w:val="00D5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5F"/>
    <w:pPr>
      <w:spacing w:after="200" w:line="276" w:lineRule="auto"/>
    </w:pPr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13405</Words>
  <Characters>7642</Characters>
  <Application>Microsoft Office Word</Application>
  <DocSecurity>0</DocSecurity>
  <Lines>63</Lines>
  <Paragraphs>42</Paragraphs>
  <ScaleCrop>false</ScaleCrop>
  <Company/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2018-01-10T13:53:00Z</dcterms:created>
  <dcterms:modified xsi:type="dcterms:W3CDTF">2018-01-10T13:54:00Z</dcterms:modified>
</cp:coreProperties>
</file>