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B5" w:rsidRPr="00493F59" w:rsidRDefault="00B92BB5" w:rsidP="00B92BB5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93F5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</w:t>
      </w:r>
    </w:p>
    <w:p w:rsidR="00B92BB5" w:rsidRPr="00493F59" w:rsidRDefault="00B92BB5" w:rsidP="00B92BB5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93F5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від 24.01.2019 року №14 </w:t>
      </w:r>
    </w:p>
    <w:p w:rsidR="00B92BB5" w:rsidRDefault="00B92BB5" w:rsidP="00B9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BB5" w:rsidRDefault="00B92BB5" w:rsidP="00B92B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з реалізації Стратегії державної політики з питань здорового та активного довголіття населення </w:t>
      </w:r>
    </w:p>
    <w:p w:rsidR="00B92BB5" w:rsidRPr="0007643C" w:rsidRDefault="00B92BB5" w:rsidP="00B92B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Обарівської </w:t>
      </w:r>
      <w:r w:rsidRPr="0007643C">
        <w:rPr>
          <w:rFonts w:ascii="Times New Roman" w:hAnsi="Times New Roman" w:cs="Times New Roman"/>
          <w:b/>
          <w:sz w:val="28"/>
          <w:szCs w:val="28"/>
        </w:rPr>
        <w:t>сільської ради до 2022 року</w:t>
      </w:r>
    </w:p>
    <w:p w:rsidR="00B92BB5" w:rsidRPr="0007643C" w:rsidRDefault="00B92BB5" w:rsidP="00B92B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BB5" w:rsidRPr="00493F59" w:rsidRDefault="00B92BB5" w:rsidP="00B9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2552"/>
        <w:gridCol w:w="16"/>
        <w:gridCol w:w="2393"/>
        <w:gridCol w:w="709"/>
        <w:gridCol w:w="286"/>
        <w:gridCol w:w="707"/>
        <w:gridCol w:w="1139"/>
        <w:gridCol w:w="278"/>
        <w:gridCol w:w="2410"/>
      </w:tblGrid>
      <w:tr w:rsidR="00B92BB5" w:rsidRPr="006B37E0" w:rsidTr="00542C5B">
        <w:tc>
          <w:tcPr>
            <w:tcW w:w="2552" w:type="dxa"/>
          </w:tcPr>
          <w:p w:rsidR="00B92BB5" w:rsidRPr="0007643C" w:rsidRDefault="00B92BB5" w:rsidP="00542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43C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завдання</w:t>
            </w:r>
          </w:p>
        </w:tc>
        <w:tc>
          <w:tcPr>
            <w:tcW w:w="3118" w:type="dxa"/>
            <w:gridSpan w:val="3"/>
          </w:tcPr>
          <w:p w:rsidR="00B92BB5" w:rsidRPr="0007643C" w:rsidRDefault="00B92BB5" w:rsidP="00542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43C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  <w:p w:rsidR="00B92BB5" w:rsidRPr="0007643C" w:rsidRDefault="00B92BB5" w:rsidP="00542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43C">
              <w:rPr>
                <w:rFonts w:ascii="Times New Roman" w:hAnsi="Times New Roman" w:cs="Times New Roman"/>
                <w:b/>
                <w:sz w:val="20"/>
                <w:szCs w:val="20"/>
              </w:rPr>
              <w:t>заходу</w:t>
            </w:r>
          </w:p>
        </w:tc>
        <w:tc>
          <w:tcPr>
            <w:tcW w:w="993" w:type="dxa"/>
            <w:gridSpan w:val="2"/>
          </w:tcPr>
          <w:p w:rsidR="00B92BB5" w:rsidRPr="0007643C" w:rsidRDefault="00B92BB5" w:rsidP="00542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43C">
              <w:rPr>
                <w:rFonts w:ascii="Times New Roman" w:hAnsi="Times New Roman" w:cs="Times New Roman"/>
                <w:b/>
                <w:sz w:val="20"/>
                <w:szCs w:val="20"/>
              </w:rPr>
              <w:t>Строк виконання</w:t>
            </w:r>
          </w:p>
        </w:tc>
        <w:tc>
          <w:tcPr>
            <w:tcW w:w="1417" w:type="dxa"/>
            <w:gridSpan w:val="2"/>
          </w:tcPr>
          <w:p w:rsidR="00B92BB5" w:rsidRPr="0007643C" w:rsidRDefault="00B92BB5" w:rsidP="00542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43C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Виконавчий комітет Обарівської сільської ради</w:t>
            </w:r>
          </w:p>
        </w:tc>
        <w:tc>
          <w:tcPr>
            <w:tcW w:w="2410" w:type="dxa"/>
          </w:tcPr>
          <w:p w:rsidR="00B92BB5" w:rsidRPr="0007643C" w:rsidRDefault="00B92BB5" w:rsidP="00542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43C">
              <w:rPr>
                <w:rFonts w:ascii="Times New Roman" w:hAnsi="Times New Roman" w:cs="Times New Roman"/>
                <w:b/>
                <w:sz w:val="20"/>
                <w:szCs w:val="20"/>
              </w:rPr>
              <w:t>Індикатор виконання</w:t>
            </w:r>
          </w:p>
        </w:tc>
      </w:tr>
      <w:tr w:rsidR="00B92BB5" w:rsidRPr="006B37E0" w:rsidTr="00542C5B">
        <w:tc>
          <w:tcPr>
            <w:tcW w:w="10490" w:type="dxa"/>
            <w:gridSpan w:val="9"/>
          </w:tcPr>
          <w:p w:rsidR="00B92BB5" w:rsidRPr="0007643C" w:rsidRDefault="00B92BB5" w:rsidP="00B92BB5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3C">
              <w:rPr>
                <w:rFonts w:ascii="Times New Roman" w:hAnsi="Times New Roman" w:cs="Times New Roman"/>
                <w:b/>
              </w:rPr>
              <w:t>Поліпшення умов для самореалізації громадян похилого віку та їх участі у процесах розвитку суспільства, зокрема: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 w:val="restart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1)стимулювання продовження трудової діяльності та забезпечення гнучкого режиму робочого часу для працівників похилого віку, сприяння її волонтерській діяльності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організація  та проведення інформаційно-роз</w:t>
            </w:r>
            <w:r w:rsidRPr="006B37E0">
              <w:rPr>
                <w:rFonts w:ascii="Times New Roman" w:eastAsia="MingLiU" w:hAnsi="Times New Roman" w:cs="Times New Roman"/>
                <w:sz w:val="20"/>
                <w:szCs w:val="20"/>
              </w:rPr>
              <w:t>’яснювальної роботи щодо можливостей працевлаштування  громадян похилого віку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2018-2020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Збільшено чисельність громадян похилого віку, які провадять трудову діяльність, зокрема із застосуванням гнучких форм зайнятості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забезпечити створення громадянами похилого віку громадських організацій та об’єднань, залучити їх до волонтерської діяльності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2019-2020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 xml:space="preserve">Збільшено чисельність громадян похилого віку, які працюють у громадському секторі( громадський обов’язок) 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підтримка створення громадянами похилого віку громадянських організацій і об’єднань, залучення громадян похилого віку до волонтерської діяльності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2019-2020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Збільшено чисельність громадян похилого віку, які працюють у громадському секторі ( громадське навантаження та/або громадський обов’язок)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Залучення  волонтерів з числа громадян похилого віку до діяльності закладів охорони здоров’я, суб’єктів,що надають соціальні послуги, інших установ та закладів незалежно від форм власності та господарювання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2019-2020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Збільшено чисельність громадян похилого віку, залучених до волонтерської діяльності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2) посилення адресності програм соціальної допомоги малозабезпеченим категоріям осіб, забезпечення доступності товарів і послуг першої необхідності для соціально вразливих громадян похило віку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Аналіз та удосконалення місцевих програм з підтримки вразливих веств населення з метою підвищення доступності для громадян похилого віку транспортних послуг, послуг зв’язку, зокрема в сільській місцевості.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Підвищено рівень доступності для громадян похилого віку транспортних послуг, послуг зв’язку, зокрема в сільській місцевості</w:t>
            </w:r>
          </w:p>
        </w:tc>
      </w:tr>
      <w:tr w:rsidR="00B92BB5" w:rsidRPr="006B37E0" w:rsidTr="00542C5B">
        <w:trPr>
          <w:trHeight w:val="1912"/>
        </w:trPr>
        <w:tc>
          <w:tcPr>
            <w:tcW w:w="2568" w:type="dxa"/>
            <w:gridSpan w:val="2"/>
          </w:tcPr>
          <w:p w:rsidR="00B92BB5" w:rsidRPr="002E18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3) сприяння ініціативам з обміну досвідом і знаннями між поколіннями, розширення можливостей для передачі накопиченого досвіду працівниками похилого віку</w:t>
            </w:r>
          </w:p>
        </w:tc>
        <w:tc>
          <w:tcPr>
            <w:tcW w:w="3102" w:type="dxa"/>
            <w:gridSpan w:val="2"/>
          </w:tcPr>
          <w:p w:rsidR="00B92BB5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Започаткування в молодіжних центрах, бібліотеках спільних зустрічей з громадянами похилого віку щодо обміном досвіду</w:t>
            </w:r>
          </w:p>
          <w:p w:rsidR="00B92BB5" w:rsidRPr="002E18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B92BB5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  <w:p w:rsidR="00B92BB5" w:rsidRPr="002E18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B92BB5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  <w:p w:rsidR="00B92BB5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92BB5" w:rsidRPr="002E18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B92BB5" w:rsidRPr="00D17441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Започатковано проведення в молодіжних центрах, бібліотеках спільних громадянами похилого віку вечорів щонайменше один раз на квартал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2E18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18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4) формування політики навчання протягом жмття з метою залучення громадян похилого віку до участі в </w:t>
            </w:r>
            <w:r w:rsidRPr="002E18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освітніх процесах, розширення можливостей оволодіння новими професійними навичками, зокрема у сферах сучасних комунікацій, комп’ютерної та інформаційної грамотності</w:t>
            </w:r>
          </w:p>
        </w:tc>
        <w:tc>
          <w:tcPr>
            <w:tcW w:w="3102" w:type="dxa"/>
            <w:gridSpan w:val="2"/>
          </w:tcPr>
          <w:p w:rsidR="00B92BB5" w:rsidRPr="00CE04A4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Організація  для громадян похилого віку короткострокових курсів комп’ютерної грамотності, навчання </w:t>
            </w:r>
            <w:r w:rsidRPr="00CE0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використання сучасних електронних платіжних систем, програм дистанційного спілкування з використанням Інтернету, курсів іноземної мови, зокрема на базі закладів освіти, молодіжних центрів.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2018-2020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MingLiU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на базі закладів, установ, організацізацій різних власності </w:t>
            </w:r>
            <w:r w:rsidRPr="006B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короткострокові комп’ютерні курси, курси іноземних мов, використання новітніх технологій мобільного зв</w:t>
            </w:r>
            <w:r w:rsidRPr="006B37E0">
              <w:rPr>
                <w:rFonts w:ascii="Times New Roman" w:eastAsia="MingLiU" w:hAnsi="Times New Roman" w:cs="Times New Roman"/>
                <w:sz w:val="20"/>
                <w:szCs w:val="20"/>
              </w:rPr>
              <w:t>’язку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Запровадження консультативної підтримки громадянам похилого віку питань розвитку та планування кар’єри, підтвердження результатів неформального навчання за робітничими професіями, подальшого навчання та підвищення кваліфікації з урахуванням набутого досвіду та тенденцій на ринку праці, розроблення адаптованих для громадян похилого віку інформаційних та роз’яснювальних матеріалів стосовно отримання послуг державної системи ЖКГ, в тому числі через єдиний державний портал адміністративних послуг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2018-2019 рік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Підвищено поінформованість громадян похилого віку про можливості державної системи ЖКГ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5) сприяння ре соціалізації громадян похилого віку, в тому числі внутрішньо переміщених осіб, у життя громади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Залучення громадських організацій і об’єднань, зокрема громадян похилого віку, органів самоорганізації населення до процесів формування, реалізації та моніторингу політи розвитку громад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Забезпечено залучення до розроблення та обговорення проектів регіональних програм, програм громад з громадськими об’єднаннями громадян похилого віку, органами самоорганізації населення</w:t>
            </w:r>
          </w:p>
        </w:tc>
      </w:tr>
      <w:tr w:rsidR="00B92BB5" w:rsidRPr="006B37E0" w:rsidTr="00542C5B">
        <w:tc>
          <w:tcPr>
            <w:tcW w:w="10490" w:type="dxa"/>
            <w:gridSpan w:val="9"/>
          </w:tcPr>
          <w:p w:rsidR="00B92BB5" w:rsidRPr="006B37E0" w:rsidRDefault="00B92BB5" w:rsidP="00B92BB5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b/>
                <w:sz w:val="20"/>
                <w:szCs w:val="20"/>
              </w:rPr>
              <w:t>Забезпечення здоров’я та забезпечення добробуту громадян похилого віку</w:t>
            </w:r>
          </w:p>
          <w:p w:rsidR="00B92BB5" w:rsidRPr="006B37E0" w:rsidRDefault="00B92BB5" w:rsidP="00542C5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BB5" w:rsidRPr="006B37E0" w:rsidTr="00542C5B">
        <w:tc>
          <w:tcPr>
            <w:tcW w:w="2568" w:type="dxa"/>
            <w:gridSpan w:val="2"/>
            <w:vMerge w:val="restart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1). Заохочення до здорового способу життя осіб усіх вікових груп як уиови здорового старіння та активного довголіття, у тому числі сприяння фізичної активності громадян похилого віку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Сприяння поширенню соціальної реклами з питання здорового способу життя осіб усіх вікових груп як умови здорового старіння та активного довголіття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Запроваджено соціальну програму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Розвиток соціально-педагогічної послуги «Університет третього віку», зокрема через розвиток центрів активного довголіття, центрів дозвілля, у тому числі на базі діючих установ соціального обслуговування для громадян похилого віку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Утворено при всіх територіальних центрах соціального обслуговування центри активного довголіття, центри дозвілля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Організація і проведення фізкультурно-оздоровчих, спортивних заходів, акцій, спрямованих на залучення до занять фізичною культурою  громадян похилого віку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Залучено громадян похилого віку до занять фізичною культурою і спортом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сприяння участі громадян похилого віку у діяльності колективів і гуртків аматорської творчості</w:t>
            </w:r>
          </w:p>
        </w:tc>
        <w:tc>
          <w:tcPr>
            <w:tcW w:w="993" w:type="dxa"/>
            <w:gridSpan w:val="2"/>
          </w:tcPr>
          <w:p w:rsidR="00B92BB5" w:rsidRPr="00D17441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постійно 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E160AD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60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Збільшено кількість громадян похилого віку, залучених до культурних заходів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 w:val="restart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 xml:space="preserve">2) підвищення рівня поінформованості громадського суспільства, </w:t>
            </w:r>
            <w:r w:rsidRPr="006B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зокрема громадян похилого віку, щодо здорового старіння та активного довголіття, якості життя в похилому віці, профілактики захворювань та надання геріатричної допомоги, формування у громадян похилого віку, їх родичів навичок збереження  здоров’я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Сприяння розміщенню у засобах масової інформації, радіопередачах, присвячених </w:t>
            </w:r>
            <w:r w:rsidRPr="006B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питання здорового старіння та активного довголіття, якості життя в похилому віці, профілактики захворювань та надання геріатричної допомоги, формування навичок збереження здоров’я та догляду за хворими похилого віку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Запроваджено радіопередачі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 xml:space="preserve"> Запровадження на виробництвах та проведення для працівників лекцій, бесід з питань здорового старіння та активного довголіття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Розміщено інформаційні бюлетні в державних установах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Запровадження на базі закладів охорони здоров’я курсів з основ догляду за хворими для помічників, доглядальників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Забезпечено проведення курсів з основ догляду  на базі закладів охорони здоров’я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3)_передбачення в системі підготовки та післядипломної освіти медичних і соціальних працівників вивчення питань щодо забезпечення активного довголіття людей похилого віку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Забезпечення перепідготовки та підвищення кваліфікації фахівців із соціальної роботи, лікарів загальної практики, сімейних лікарів з питання надання геріатричної допомоги громадянам похилого віку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Проведено перепідготовку та підвищення кваліфікації фахівців із соціальної роботи, сімейних лікарів, медичних сестер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4) забезпечення інтегрованого та безперервного підходу до надання різних видів геріатричної допомоги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Затвердження регіональних програм розвитку геріатричної допомоги з результатів оцінки потреб громадян похилого віку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Затверджено регіональні програми розвитку геріатричної допомоги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5)запобігання нещасних випадкам, зокрема падінням, що трапляються з громадянами похилого віку, шляхом підвищення поінформованості населення щодо факторів нещасних випадків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Вивчення стану нещасних випадків, що трапляються з громадянами похилого віку, їх причини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2018-2019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Подано Кабінету Міністрів України інформаційно-аналітичні матеріали</w:t>
            </w:r>
          </w:p>
        </w:tc>
      </w:tr>
      <w:tr w:rsidR="00B92BB5" w:rsidRPr="006B37E0" w:rsidTr="00542C5B">
        <w:trPr>
          <w:trHeight w:val="1771"/>
        </w:trPr>
        <w:tc>
          <w:tcPr>
            <w:tcW w:w="2568" w:type="dxa"/>
            <w:gridSpan w:val="2"/>
            <w:vMerge w:val="restart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Створення соціально спрямованих відеоматеріалів щодо запобігання нещасним випадкам, що трапляються з громадянами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2020-2021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Розроблено відеоматеріали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Розроблення інформаційних матеріалів щодо запобігання нещасним випадкам для розміщення в місцях масового перебування людей( медичні заклади, магазини тощо)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2020-2021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Розроблено інформаційні матеріали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Проведення в установах соціального обслуговування лекцій, бесід з питання запобігання нещасним випадкам серед громадян похилого віку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2020-2021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Передбачено в планах надання соціальної послуги соціальної адаптації питання запобігання нещасним випадкам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6)забезпечення загального доступу громадян похилого віку незалежно від місця їх проживання до послуг з профілактики передчасного старіння</w:t>
            </w:r>
          </w:p>
        </w:tc>
        <w:tc>
          <w:tcPr>
            <w:tcW w:w="3102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Проведення обов’якових, профілактичних медичних оглядів громадян похилого віку на первинних медичних дільницях</w:t>
            </w:r>
          </w:p>
        </w:tc>
        <w:tc>
          <w:tcPr>
            <w:tcW w:w="993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417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410" w:type="dxa"/>
          </w:tcPr>
          <w:p w:rsidR="00B92BB5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Забезпечено проведення обов’язкових, профілактичних медичних оглядів громадян похилого віку</w:t>
            </w:r>
          </w:p>
          <w:p w:rsidR="00B92BB5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92BB5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92BB5" w:rsidRPr="00E160AD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92BB5" w:rsidRPr="006B37E0" w:rsidTr="00542C5B">
        <w:tc>
          <w:tcPr>
            <w:tcW w:w="10490" w:type="dxa"/>
            <w:gridSpan w:val="9"/>
          </w:tcPr>
          <w:p w:rsidR="00B92BB5" w:rsidRPr="006B37E0" w:rsidRDefault="00B92BB5" w:rsidP="00B92BB5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Створення середовища, сприятливого для громадян похилого віку</w:t>
            </w:r>
          </w:p>
          <w:p w:rsidR="00B92BB5" w:rsidRPr="006B37E0" w:rsidRDefault="00B92BB5" w:rsidP="00542C5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 xml:space="preserve">опуляризація в суспільстві ідеї взаємної відповідальності поколінь, формування позитивного ставлення до людей похилого віку, роз’яснення серед людей пристосовуватись до демографічних змін </w:t>
            </w: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Формування позитивного ставлення до похилого та старечого віку, роз’яснення об’єктивного характеру старіння населення та пристосування до демографічних змін у засобах масової інформації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2020-2021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Створено відеоматеріали, запроваджено соціальну програму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 w:val="restart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абезпечення доступності послуг для громадян похилого віку та їх доступу до об’єктів соціальної інфраструктури</w:t>
            </w: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Вивчення потреб громадян похилого віку у послугах, шляхом проведення опитувань громадян, аналізу їх звернень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2019-2022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Затверджено регіональні плани з надання послуг громадянам похилого віку</w:t>
            </w:r>
          </w:p>
        </w:tc>
      </w:tr>
      <w:tr w:rsidR="00B92BB5" w:rsidRPr="006B37E0" w:rsidTr="00542C5B">
        <w:trPr>
          <w:trHeight w:val="810"/>
        </w:trPr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Проведення інвентаризації надавачів послуг та аналіз їх діяльності, проведення оцінки архітектурної, транспортної доступності об’єктів соціальної сфери для громадян похилого віку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2020-2022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Затверджено регіональні плани з покращення транспортної доступності об’єктів соціальної сфери для громадян похилого віку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Проведення  обстежень установ та закладів системи соціального захисту населення,житлових приміщень отримувачів послуг догляду за місцем проживання для безперешкодного доступу та догляду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2018-2019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Складено за результатами обстеження перелік установ соціального обслуговування, житлових приміщень, що потребують облаштування засобами безперешкодного доступу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 w:val="restart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3.Розвиток інноваційних соціальних послуг з метою забезпечення можливості проживання громадян похилого віку у громаді</w:t>
            </w:r>
          </w:p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 xml:space="preserve"> Запобігання; передчасному та небажаномупереміщенню таких громадян до закладів стаціонарного догляду</w:t>
            </w: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Залучення громадян похилого віку до створення  груп людей похилого віку за принципом «рівний рівному»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2018-2019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Створені ініціативні групи людей похилого віку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Розвиток мобільних служб для надання допомоги громадянам похилого віку та їх сім’ям</w:t>
            </w:r>
          </w:p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Створено мобільні групи та бригади домашньої опіки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Проведення семінарів, круглих столів для виявлення найбільш гострих проблем, спільних шляхів їх вирішення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Забезпечено участь громадян похилого віку у формуванні національної політики із здорового та активного довголіття</w:t>
            </w:r>
          </w:p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розвиток догляду денного догляду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Запроваджено надання послуги з догляду за громадянами похилого віку протягом дня</w:t>
            </w:r>
          </w:p>
        </w:tc>
      </w:tr>
      <w:tr w:rsidR="00B92BB5" w:rsidRPr="006B37E0" w:rsidTr="00542C5B">
        <w:tc>
          <w:tcPr>
            <w:tcW w:w="2568" w:type="dxa"/>
            <w:gridSpan w:val="2"/>
            <w:vMerge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Запровадження соціальної послуги «перепочинок сім’ї», що забезпечує довготривалий догляд громадян похилого віку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2020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Внесено зміни до переліку соціальних послуг, що надаються громадянам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4.Впровадження  стандартів надання соціальних послуг для громадян похилого віку</w:t>
            </w:r>
          </w:p>
        </w:tc>
        <w:tc>
          <w:tcPr>
            <w:tcW w:w="2393" w:type="dxa"/>
          </w:tcPr>
          <w:p w:rsidR="00B92BB5" w:rsidRPr="000473DE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Розширення переліку послуг відповідно до потреб отримувачів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2018-2022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0473DE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Збільшено кількість нових відділень, устав та закладів соціального обслуговування</w:t>
            </w:r>
          </w:p>
        </w:tc>
      </w:tr>
      <w:tr w:rsidR="00B92BB5" w:rsidRPr="006B37E0" w:rsidTr="00542C5B">
        <w:tc>
          <w:tcPr>
            <w:tcW w:w="2568" w:type="dxa"/>
            <w:gridSpan w:val="2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5.Забезпечення різноманітності організаційних форм догляду за громадянами похилого віку</w:t>
            </w: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Забезпечення медичного супроводу запровадження соціальної послуги «перепочинку сім’ї»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Підготовка пропозицій щодо механізму запровадження сімейних форм догляду</w:t>
            </w:r>
          </w:p>
        </w:tc>
      </w:tr>
      <w:tr w:rsidR="00B92BB5" w:rsidRPr="006B37E0" w:rsidTr="00542C5B">
        <w:trPr>
          <w:trHeight w:val="1724"/>
        </w:trPr>
        <w:tc>
          <w:tcPr>
            <w:tcW w:w="2568" w:type="dxa"/>
            <w:gridSpan w:val="2"/>
          </w:tcPr>
          <w:p w:rsidR="00B92BB5" w:rsidRPr="006B37E0" w:rsidRDefault="00B92BB5" w:rsidP="0054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6.Сприяння забезпеченню участі благодійних, релігійних організацій та громадських об’єднань у системі надання послуг громадянам похилого віку, догляду за ними</w:t>
            </w:r>
          </w:p>
        </w:tc>
        <w:tc>
          <w:tcPr>
            <w:tcW w:w="2393" w:type="dxa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Залучення представників релігійних організацій до діяльності мультидисциплінарних команд надання паліативної допомоги</w:t>
            </w:r>
          </w:p>
        </w:tc>
        <w:tc>
          <w:tcPr>
            <w:tcW w:w="995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2019-2022 роки</w:t>
            </w:r>
          </w:p>
        </w:tc>
        <w:tc>
          <w:tcPr>
            <w:tcW w:w="1846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  <w:tc>
          <w:tcPr>
            <w:tcW w:w="2688" w:type="dxa"/>
            <w:gridSpan w:val="2"/>
          </w:tcPr>
          <w:p w:rsidR="00B92BB5" w:rsidRPr="006B37E0" w:rsidRDefault="00B92BB5" w:rsidP="00542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E0">
              <w:rPr>
                <w:rFonts w:ascii="Times New Roman" w:hAnsi="Times New Roman" w:cs="Times New Roman"/>
                <w:sz w:val="20"/>
                <w:szCs w:val="20"/>
              </w:rPr>
              <w:t>Включено духівників до складу мультидисциплінарних команд з надання паліативної допомоги</w:t>
            </w:r>
          </w:p>
        </w:tc>
      </w:tr>
    </w:tbl>
    <w:p w:rsidR="00B92BB5" w:rsidRPr="006B37E0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Pr="000473DE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73DE">
        <w:rPr>
          <w:rFonts w:ascii="Times New Roman" w:hAnsi="Times New Roman" w:cs="Times New Roman"/>
          <w:i/>
          <w:sz w:val="28"/>
          <w:szCs w:val="28"/>
          <w:lang w:val="uk-UA"/>
        </w:rPr>
        <w:t>Діловод  сільської ради                                                                                Т.Довмат</w:t>
      </w:r>
    </w:p>
    <w:p w:rsidR="00B92BB5" w:rsidRPr="000473DE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BB5" w:rsidRPr="000473DE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BB5" w:rsidRDefault="00B92BB5" w:rsidP="00B9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4EAA"/>
    <w:multiLevelType w:val="hybridMultilevel"/>
    <w:tmpl w:val="CD188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/>
  <w:rsids>
    <w:rsidRoot w:val="00B92BB5"/>
    <w:rsid w:val="002A0210"/>
    <w:rsid w:val="003E787E"/>
    <w:rsid w:val="006A7D36"/>
    <w:rsid w:val="007761C7"/>
    <w:rsid w:val="00B9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B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B5"/>
    <w:pPr>
      <w:ind w:left="720"/>
      <w:contextualSpacing/>
    </w:pPr>
  </w:style>
  <w:style w:type="table" w:styleId="a4">
    <w:name w:val="Table Grid"/>
    <w:basedOn w:val="a1"/>
    <w:uiPriority w:val="59"/>
    <w:rsid w:val="00B92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8413</Words>
  <Characters>4796</Characters>
  <Application>Microsoft Office Word</Application>
  <DocSecurity>0</DocSecurity>
  <Lines>39</Lines>
  <Paragraphs>26</Paragraphs>
  <ScaleCrop>false</ScaleCrop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2019-02-12T06:33:00Z</dcterms:created>
  <dcterms:modified xsi:type="dcterms:W3CDTF">2019-02-12T06:34:00Z</dcterms:modified>
</cp:coreProperties>
</file>