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70" w:rsidRPr="00364762" w:rsidRDefault="00A85770" w:rsidP="00A85770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85770" w:rsidRPr="00364762" w:rsidRDefault="00A85770" w:rsidP="00A85770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до </w:t>
      </w:r>
      <w:proofErr w:type="spellStart"/>
      <w:proofErr w:type="gramStart"/>
      <w:r w:rsidRPr="003647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4762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A85770" w:rsidRPr="00364762" w:rsidRDefault="00A85770" w:rsidP="00A85770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4762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A85770" w:rsidRPr="00D6758F" w:rsidRDefault="00A85770" w:rsidP="00A85770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Pr="00A8577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85770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85770">
        <w:rPr>
          <w:rFonts w:ascii="Times New Roman" w:hAnsi="Times New Roman" w:cs="Times New Roman"/>
          <w:sz w:val="28"/>
          <w:szCs w:val="28"/>
        </w:rPr>
        <w:t>2018</w:t>
      </w:r>
      <w:r w:rsidRPr="0036476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</w:p>
    <w:p w:rsidR="00A85770" w:rsidRPr="00364762" w:rsidRDefault="00A85770" w:rsidP="00A85770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A85770" w:rsidRPr="00364762" w:rsidRDefault="00A85770" w:rsidP="00A85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</w:p>
    <w:p w:rsidR="00A85770" w:rsidRPr="00364762" w:rsidRDefault="00A85770" w:rsidP="00A85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діючу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безхазяйними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відходами</w:t>
      </w:r>
      <w:proofErr w:type="spellEnd"/>
    </w:p>
    <w:p w:rsidR="00A85770" w:rsidRPr="00364762" w:rsidRDefault="00A85770" w:rsidP="00A85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770" w:rsidRPr="00364762" w:rsidRDefault="00A85770" w:rsidP="00A85770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</w:p>
    <w:p w:rsidR="00A85770" w:rsidRPr="00364762" w:rsidRDefault="00A85770" w:rsidP="00A8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розроблене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12 Закону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відходи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» та Постанови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364762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364762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«Про порядок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безхазяйних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безхазяйними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відходами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>.</w:t>
      </w:r>
    </w:p>
    <w:p w:rsidR="00A85770" w:rsidRPr="00364762" w:rsidRDefault="00A85770" w:rsidP="00A8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Безхазяйними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вважаються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відходи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власник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відомий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відходи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>).</w:t>
      </w:r>
    </w:p>
    <w:p w:rsidR="00A85770" w:rsidRPr="00364762" w:rsidRDefault="00A85770" w:rsidP="00A8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Власники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користувачі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647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виявлено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відходи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про них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4762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364762">
        <w:rPr>
          <w:rFonts w:ascii="Times New Roman" w:hAnsi="Times New Roman" w:cs="Times New Roman"/>
          <w:sz w:val="28"/>
          <w:szCs w:val="28"/>
        </w:rPr>
        <w:t>.</w:t>
      </w:r>
    </w:p>
    <w:p w:rsidR="00A85770" w:rsidRPr="00364762" w:rsidRDefault="00A85770" w:rsidP="00A8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діюча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безхазяйними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відходами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від’їздів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4762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364762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>.</w:t>
      </w:r>
    </w:p>
    <w:p w:rsidR="00A85770" w:rsidRPr="00364762" w:rsidRDefault="00A85770" w:rsidP="00A8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керуються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відходи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364762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364762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1998 р. № 1217 «Про порядок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безхазяйних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рішеннями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ільської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Pr="00364762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>.</w:t>
      </w:r>
    </w:p>
    <w:p w:rsidR="00A85770" w:rsidRPr="00364762" w:rsidRDefault="00A85770" w:rsidP="00A8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770" w:rsidRPr="006A631B" w:rsidRDefault="00A85770" w:rsidP="00A85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ІІ. Порядок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обл</w:t>
      </w:r>
      <w:proofErr w:type="gramEnd"/>
      <w:r>
        <w:rPr>
          <w:rFonts w:ascii="Times New Roman" w:hAnsi="Times New Roman" w:cs="Times New Roman"/>
          <w:sz w:val="28"/>
          <w:szCs w:val="28"/>
        </w:rPr>
        <w:t>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безхазяйних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</w:p>
    <w:p w:rsidR="00A85770" w:rsidRPr="00364762" w:rsidRDefault="00A85770" w:rsidP="00A85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770" w:rsidRPr="00364762" w:rsidRDefault="00A85770" w:rsidP="00A8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Підставами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процедур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4762">
        <w:rPr>
          <w:rFonts w:ascii="Times New Roman" w:hAnsi="Times New Roman" w:cs="Times New Roman"/>
          <w:sz w:val="28"/>
          <w:szCs w:val="28"/>
        </w:rPr>
        <w:t>бути</w:t>
      </w:r>
      <w:proofErr w:type="gramEnd"/>
      <w:r w:rsidRPr="00364762">
        <w:rPr>
          <w:rFonts w:ascii="Times New Roman" w:hAnsi="Times New Roman" w:cs="Times New Roman"/>
          <w:sz w:val="28"/>
          <w:szCs w:val="28"/>
        </w:rPr>
        <w:t xml:space="preserve"> заяви (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штатних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інспекційних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перевірок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Мінекоресурсів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санітарно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епідеміологічної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ільської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>.</w:t>
      </w:r>
    </w:p>
    <w:p w:rsidR="00A85770" w:rsidRPr="00364762" w:rsidRDefault="00A85770" w:rsidP="00A8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>2.2. Заяви (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) про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ільської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4762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3647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розглядаються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черговому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позачерговому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діючої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безхазяйними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відходами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>).</w:t>
      </w:r>
    </w:p>
    <w:p w:rsidR="00A85770" w:rsidRPr="00364762" w:rsidRDefault="00A85770" w:rsidP="00A8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proofErr w:type="gramStart"/>
      <w:r w:rsidRPr="00364762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, склад,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небезпеки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здоров</w:t>
      </w:r>
      <w:r>
        <w:rPr>
          <w:rFonts w:ascii="Times New Roman" w:hAnsi="Times New Roman" w:cs="Times New Roman"/>
          <w:sz w:val="28"/>
          <w:szCs w:val="28"/>
          <w:lang w:val="uk-UA"/>
        </w:rPr>
        <w:t>ʼ</w:t>
      </w:r>
      <w:r w:rsidRPr="0036476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вживає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від’їздів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залучатися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правоохоронні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спеціалісти</w:t>
      </w:r>
      <w:proofErr w:type="spellEnd"/>
      <w:proofErr w:type="gramEnd"/>
      <w:r w:rsidRPr="003647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експерти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>.</w:t>
      </w:r>
    </w:p>
    <w:p w:rsidR="00A85770" w:rsidRPr="00364762" w:rsidRDefault="00A85770" w:rsidP="00A8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2.4. За результатами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акт,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4762">
        <w:rPr>
          <w:rFonts w:ascii="Times New Roman" w:hAnsi="Times New Roman" w:cs="Times New Roman"/>
          <w:sz w:val="28"/>
          <w:szCs w:val="28"/>
        </w:rPr>
        <w:t>передається</w:t>
      </w:r>
      <w:proofErr w:type="spellEnd"/>
      <w:proofErr w:type="gramEnd"/>
      <w:r w:rsidRPr="0036476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ільської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ради для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про подальше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відходами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>.</w:t>
      </w:r>
    </w:p>
    <w:p w:rsidR="00A85770" w:rsidRPr="00364762" w:rsidRDefault="00A85770" w:rsidP="00A8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2.5. На </w:t>
      </w:r>
      <w:proofErr w:type="spellStart"/>
      <w:proofErr w:type="gramStart"/>
      <w:r w:rsidRPr="003647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64762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акта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ільської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відходами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вживає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притягнення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lastRenderedPageBreak/>
        <w:t>осіб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винних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порушенні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відходи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заподіяної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шкоди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>.</w:t>
      </w:r>
    </w:p>
    <w:p w:rsidR="00A85770" w:rsidRPr="00364762" w:rsidRDefault="00A85770" w:rsidP="00A8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2.6. У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додержання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ними та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негативному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навколишнє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природне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476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« Про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відходи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>».</w:t>
      </w:r>
    </w:p>
    <w:p w:rsidR="00A85770" w:rsidRPr="00364762" w:rsidRDefault="00A85770" w:rsidP="00A8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2.7. </w:t>
      </w:r>
      <w:proofErr w:type="spellStart"/>
      <w:proofErr w:type="gramStart"/>
      <w:r w:rsidRPr="00364762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364762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відходи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Відходи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повернуті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власнику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комунальну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64762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364762">
        <w:rPr>
          <w:rFonts w:ascii="Times New Roman" w:hAnsi="Times New Roman" w:cs="Times New Roman"/>
          <w:sz w:val="28"/>
          <w:szCs w:val="28"/>
        </w:rPr>
        <w:t>іковуються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за ними за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встановленою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вартістю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одночасним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збільшенням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додаткового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особи.</w:t>
      </w:r>
    </w:p>
    <w:p w:rsidR="00A85770" w:rsidRPr="00364762" w:rsidRDefault="00A85770" w:rsidP="00A8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770" w:rsidRPr="00364762" w:rsidRDefault="00A85770" w:rsidP="00A85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ІІІ.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3647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4762">
        <w:rPr>
          <w:rFonts w:ascii="Times New Roman" w:hAnsi="Times New Roman" w:cs="Times New Roman"/>
          <w:sz w:val="28"/>
          <w:szCs w:val="28"/>
        </w:rPr>
        <w:t>ії</w:t>
      </w:r>
      <w:proofErr w:type="spellEnd"/>
    </w:p>
    <w:p w:rsidR="00A85770" w:rsidRPr="00364762" w:rsidRDefault="00A85770" w:rsidP="00A85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770" w:rsidRPr="00364762" w:rsidRDefault="00A85770" w:rsidP="00A8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47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64762"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безхазяйними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відходами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>;</w:t>
      </w:r>
    </w:p>
    <w:p w:rsidR="00A85770" w:rsidRPr="00364762" w:rsidRDefault="00A85770" w:rsidP="00A8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ресурсної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4762"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>;</w:t>
      </w:r>
    </w:p>
    <w:p w:rsidR="00A85770" w:rsidRPr="00364762" w:rsidRDefault="00A85770" w:rsidP="00A8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364762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364762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безхазяйних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ільської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A85770" w:rsidRPr="00364762" w:rsidRDefault="00A85770" w:rsidP="00A8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770" w:rsidRPr="00364762" w:rsidRDefault="00A85770" w:rsidP="00A85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ІV. Права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3647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4762">
        <w:rPr>
          <w:rFonts w:ascii="Times New Roman" w:hAnsi="Times New Roman" w:cs="Times New Roman"/>
          <w:sz w:val="28"/>
          <w:szCs w:val="28"/>
        </w:rPr>
        <w:t>ії</w:t>
      </w:r>
      <w:proofErr w:type="spellEnd"/>
    </w:p>
    <w:p w:rsidR="00A85770" w:rsidRPr="00364762" w:rsidRDefault="00A85770" w:rsidP="00A85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770" w:rsidRPr="00364762" w:rsidRDefault="00A85770" w:rsidP="00A8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3647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4762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364762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безхазяйними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відходами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>;</w:t>
      </w:r>
    </w:p>
    <w:p w:rsidR="00A85770" w:rsidRPr="00364762" w:rsidRDefault="00A85770" w:rsidP="00A8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47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64762">
        <w:rPr>
          <w:rFonts w:ascii="Times New Roman" w:hAnsi="Times New Roman" w:cs="Times New Roman"/>
          <w:sz w:val="28"/>
          <w:szCs w:val="28"/>
        </w:rPr>
        <w:t>ідпр</w:t>
      </w:r>
      <w:r>
        <w:rPr>
          <w:rFonts w:ascii="Times New Roman" w:hAnsi="Times New Roman" w:cs="Times New Roman"/>
          <w:sz w:val="28"/>
          <w:szCs w:val="28"/>
        </w:rPr>
        <w:t>иємств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64762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погодженням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) до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>;</w:t>
      </w:r>
    </w:p>
    <w:p w:rsidR="00A85770" w:rsidRPr="00364762" w:rsidRDefault="00A85770" w:rsidP="00A8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Одержувати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, у межах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47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64762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необхідну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>.</w:t>
      </w:r>
    </w:p>
    <w:p w:rsidR="00A85770" w:rsidRPr="00364762" w:rsidRDefault="00A85770" w:rsidP="00A8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770" w:rsidRPr="00364762" w:rsidRDefault="00A85770" w:rsidP="00A85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647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</w:p>
    <w:p w:rsidR="00A85770" w:rsidRPr="00364762" w:rsidRDefault="00A85770" w:rsidP="00A85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770" w:rsidRPr="00364762" w:rsidRDefault="00A85770" w:rsidP="00A8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голова,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роботу та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персональну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476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>.</w:t>
      </w:r>
    </w:p>
    <w:p w:rsidR="00A85770" w:rsidRPr="00364762" w:rsidRDefault="00A85770" w:rsidP="00A8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5.2. Формою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потреби. Дата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та порядок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повідомляються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членам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3647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4762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за два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правочинним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члені</w:t>
      </w:r>
      <w:proofErr w:type="gramStart"/>
      <w:r w:rsidRPr="0036476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64762">
        <w:rPr>
          <w:rFonts w:ascii="Times New Roman" w:hAnsi="Times New Roman" w:cs="Times New Roman"/>
          <w:sz w:val="28"/>
          <w:szCs w:val="28"/>
        </w:rPr>
        <w:t>.</w:t>
      </w:r>
    </w:p>
    <w:p w:rsidR="00A85770" w:rsidRPr="00364762" w:rsidRDefault="00A85770" w:rsidP="00A8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proofErr w:type="gramStart"/>
      <w:r w:rsidRPr="003647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4762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приймається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відкритим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голосуванням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прийнятим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проголосувала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>.</w:t>
      </w:r>
    </w:p>
    <w:p w:rsidR="00A85770" w:rsidRPr="00364762" w:rsidRDefault="00A85770" w:rsidP="00A8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47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4762">
        <w:rPr>
          <w:rFonts w:ascii="Times New Roman" w:hAnsi="Times New Roman" w:cs="Times New Roman"/>
          <w:sz w:val="28"/>
          <w:szCs w:val="28"/>
        </w:rPr>
        <w:t>івного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64762">
        <w:rPr>
          <w:rFonts w:ascii="Times New Roman" w:hAnsi="Times New Roman" w:cs="Times New Roman"/>
          <w:sz w:val="28"/>
          <w:szCs w:val="28"/>
        </w:rPr>
        <w:t xml:space="preserve"> голос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вирішальним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>.</w:t>
      </w:r>
    </w:p>
    <w:p w:rsidR="00A85770" w:rsidRDefault="00A85770" w:rsidP="00A8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62">
        <w:rPr>
          <w:rFonts w:ascii="Times New Roman" w:hAnsi="Times New Roman" w:cs="Times New Roman"/>
          <w:sz w:val="28"/>
          <w:szCs w:val="28"/>
        </w:rPr>
        <w:t xml:space="preserve">5.4. </w:t>
      </w:r>
      <w:proofErr w:type="spellStart"/>
      <w:proofErr w:type="gramStart"/>
      <w:r w:rsidRPr="003647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4762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оформлюється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протоколом,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підписується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головою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секретарем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>.</w:t>
      </w:r>
    </w:p>
    <w:p w:rsidR="00A85770" w:rsidRDefault="00A85770" w:rsidP="00A85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A85770" w:rsidP="00A8577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сільського голови                                                     М.Якимчук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85770"/>
    <w:rsid w:val="003E787E"/>
    <w:rsid w:val="006A7D36"/>
    <w:rsid w:val="0073668F"/>
    <w:rsid w:val="007761C7"/>
    <w:rsid w:val="00A8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70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3350</Words>
  <Characters>1911</Characters>
  <Application>Microsoft Office Word</Application>
  <DocSecurity>0</DocSecurity>
  <Lines>15</Lines>
  <Paragraphs>10</Paragraphs>
  <ScaleCrop>false</ScaleCrop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2018-03-29T06:08:00Z</dcterms:created>
  <dcterms:modified xsi:type="dcterms:W3CDTF">2018-03-29T06:08:00Z</dcterms:modified>
</cp:coreProperties>
</file>