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B6C" w:rsidRDefault="00E64B6C" w:rsidP="00E64B6C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  <w:lang w:val="uk-UA"/>
        </w:rPr>
      </w:pPr>
      <w:r>
        <w:rPr>
          <w:caps/>
          <w:lang w:val="uk-UA"/>
        </w:rPr>
        <w:t xml:space="preserve">                                                    </w:t>
      </w:r>
      <w:r>
        <w:rPr>
          <w:rFonts w:ascii="Times New Roman" w:hAnsi="Times New Roman" w:cs="Times New Roman"/>
          <w:caps/>
          <w:sz w:val="20"/>
          <w:szCs w:val="20"/>
          <w:lang w:val="uk-UA"/>
        </w:rPr>
        <w:t>дОДАТОК № 4</w:t>
      </w:r>
    </w:p>
    <w:p w:rsidR="00E64B6C" w:rsidRDefault="00E64B6C" w:rsidP="00E64B6C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  <w:lang w:val="uk-UA"/>
        </w:rPr>
      </w:pPr>
      <w:r>
        <w:rPr>
          <w:rFonts w:ascii="Times New Roman" w:hAnsi="Times New Roman" w:cs="Times New Roman"/>
          <w:caps/>
          <w:sz w:val="20"/>
          <w:szCs w:val="20"/>
          <w:lang w:val="uk-UA"/>
        </w:rPr>
        <w:t xml:space="preserve">                                                                                             до рішення сесії сільської ради  </w:t>
      </w:r>
    </w:p>
    <w:p w:rsidR="00E64B6C" w:rsidRDefault="00E64B6C" w:rsidP="00E64B6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caps/>
          <w:sz w:val="20"/>
          <w:szCs w:val="20"/>
          <w:lang w:val="uk-UA"/>
        </w:rPr>
        <w:t xml:space="preserve">                                                                                       від 30 червня 2020 року № 1564                                                                                                                             </w:t>
      </w:r>
    </w:p>
    <w:p w:rsidR="00E64B6C" w:rsidRDefault="00E64B6C" w:rsidP="00E64B6C">
      <w:pPr>
        <w:spacing w:line="240" w:lineRule="auto"/>
        <w:jc w:val="right"/>
        <w:rPr>
          <w:lang w:val="uk-UA"/>
        </w:rPr>
      </w:pPr>
    </w:p>
    <w:p w:rsidR="00E64B6C" w:rsidRDefault="00E64B6C" w:rsidP="00E64B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Положення </w:t>
      </w:r>
    </w:p>
    <w:p w:rsidR="00E64B6C" w:rsidRDefault="00E64B6C" w:rsidP="00E64B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оподаткування </w:t>
      </w: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податком на нерухоме майно, </w:t>
      </w:r>
    </w:p>
    <w:p w:rsidR="00E64B6C" w:rsidRDefault="00E64B6C" w:rsidP="00E64B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відмінне від земельної ділянки</w:t>
      </w:r>
    </w:p>
    <w:p w:rsidR="00E64B6C" w:rsidRDefault="00E64B6C" w:rsidP="00E64B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E64B6C" w:rsidRDefault="00E64B6C" w:rsidP="00E64B6C">
      <w:pPr>
        <w:pStyle w:val="3"/>
        <w:numPr>
          <w:ilvl w:val="2"/>
          <w:numId w:val="2"/>
        </w:numPr>
        <w:tabs>
          <w:tab w:val="num" w:pos="567"/>
        </w:tabs>
        <w:spacing w:before="0" w:after="0"/>
        <w:ind w:left="567" w:hanging="567"/>
        <w:jc w:val="both"/>
        <w:rPr>
          <w:b w:val="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 Платників </w:t>
      </w:r>
      <w:r>
        <w:rPr>
          <w:sz w:val="28"/>
          <w:szCs w:val="28"/>
          <w:lang w:val="uk-UA" w:eastAsia="uk-UA"/>
        </w:rPr>
        <w:t xml:space="preserve">податку на нерухоме майно, відмінне від земельної ділянки (далі – податок) </w:t>
      </w:r>
      <w:r>
        <w:rPr>
          <w:b w:val="0"/>
          <w:sz w:val="28"/>
          <w:szCs w:val="28"/>
          <w:lang w:val="uk-UA"/>
        </w:rPr>
        <w:t>визначено пунктом 266.1 статті 269 Податкового кодексу України.</w:t>
      </w:r>
    </w:p>
    <w:p w:rsidR="00E64B6C" w:rsidRDefault="00E64B6C" w:rsidP="00E64B6C">
      <w:pPr>
        <w:pStyle w:val="a5"/>
        <w:tabs>
          <w:tab w:val="num" w:pos="567"/>
        </w:tabs>
        <w:ind w:left="567" w:hanging="567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2. Об</w:t>
      </w:r>
      <w:r>
        <w:rPr>
          <w:sz w:val="28"/>
          <w:szCs w:val="28"/>
          <w:lang w:val="uk-UA"/>
        </w:rPr>
        <w:t>’</w:t>
      </w:r>
      <w:r>
        <w:rPr>
          <w:b/>
          <w:color w:val="000000"/>
          <w:sz w:val="28"/>
          <w:szCs w:val="28"/>
          <w:lang w:val="uk-UA"/>
        </w:rPr>
        <w:t>єкт оподаткування</w:t>
      </w:r>
      <w:r>
        <w:rPr>
          <w:color w:val="000000"/>
          <w:sz w:val="28"/>
          <w:szCs w:val="28"/>
          <w:lang w:val="uk-UA"/>
        </w:rPr>
        <w:t xml:space="preserve"> визначено пунктом 266.2 статті 266 Податкового кодексу України.</w:t>
      </w:r>
    </w:p>
    <w:p w:rsidR="00E64B6C" w:rsidRDefault="00E64B6C" w:rsidP="00E64B6C">
      <w:pPr>
        <w:pStyle w:val="3"/>
        <w:numPr>
          <w:ilvl w:val="2"/>
          <w:numId w:val="2"/>
        </w:numPr>
        <w:tabs>
          <w:tab w:val="num" w:pos="567"/>
        </w:tabs>
        <w:spacing w:before="0" w:after="0"/>
        <w:ind w:left="567" w:hanging="567"/>
        <w:jc w:val="both"/>
        <w:rPr>
          <w:b w:val="0"/>
          <w:bCs w:val="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Базу оподаткування </w:t>
      </w:r>
      <w:r>
        <w:rPr>
          <w:b w:val="0"/>
          <w:color w:val="000000"/>
          <w:sz w:val="28"/>
          <w:szCs w:val="28"/>
          <w:lang w:val="uk-UA"/>
        </w:rPr>
        <w:t>визначено пунктом 266.3 статті 266 Податкового кодексу України.</w:t>
      </w:r>
    </w:p>
    <w:p w:rsidR="00E64B6C" w:rsidRDefault="00E64B6C" w:rsidP="00E64B6C">
      <w:pPr>
        <w:pStyle w:val="3"/>
        <w:numPr>
          <w:ilvl w:val="2"/>
          <w:numId w:val="2"/>
        </w:numPr>
        <w:tabs>
          <w:tab w:val="num" w:pos="567"/>
        </w:tabs>
        <w:spacing w:before="0" w:after="0"/>
        <w:ind w:left="567" w:hanging="567"/>
        <w:jc w:val="both"/>
        <w:rPr>
          <w:b w:val="0"/>
          <w:bCs w:val="0"/>
          <w:color w:val="000000"/>
          <w:sz w:val="28"/>
          <w:szCs w:val="28"/>
          <w:lang w:val="uk-UA"/>
        </w:rPr>
      </w:pPr>
    </w:p>
    <w:p w:rsidR="00E64B6C" w:rsidRDefault="00E64B6C" w:rsidP="00E64B6C">
      <w:pPr>
        <w:pStyle w:val="3"/>
        <w:numPr>
          <w:ilvl w:val="2"/>
          <w:numId w:val="2"/>
        </w:numPr>
        <w:tabs>
          <w:tab w:val="num" w:pos="567"/>
        </w:tabs>
        <w:spacing w:before="0" w:after="0"/>
        <w:ind w:left="567" w:hanging="567"/>
        <w:jc w:val="both"/>
        <w:rPr>
          <w:b w:val="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4. Ставки </w:t>
      </w:r>
      <w:r>
        <w:rPr>
          <w:b w:val="0"/>
          <w:color w:val="000000"/>
          <w:sz w:val="28"/>
          <w:szCs w:val="28"/>
          <w:lang w:val="uk-UA"/>
        </w:rPr>
        <w:t xml:space="preserve">податку </w:t>
      </w:r>
      <w:r>
        <w:rPr>
          <w:b w:val="0"/>
          <w:bCs w:val="0"/>
          <w:color w:val="000000"/>
          <w:sz w:val="28"/>
          <w:szCs w:val="28"/>
          <w:lang w:val="uk-UA"/>
        </w:rPr>
        <w:t xml:space="preserve">визначено у додатку 1.1 «Ставки </w:t>
      </w:r>
      <w:r>
        <w:rPr>
          <w:b w:val="0"/>
          <w:sz w:val="28"/>
          <w:szCs w:val="28"/>
          <w:lang w:val="uk-UA" w:eastAsia="uk-UA"/>
        </w:rPr>
        <w:t>податку на нерухоме майно, відмінне від земельної ділянки</w:t>
      </w:r>
      <w:r>
        <w:rPr>
          <w:b w:val="0"/>
          <w:bCs w:val="0"/>
          <w:color w:val="000000"/>
          <w:sz w:val="28"/>
          <w:szCs w:val="28"/>
          <w:lang w:val="uk-UA"/>
        </w:rPr>
        <w:t>» до цього Типового положення *;</w:t>
      </w:r>
    </w:p>
    <w:p w:rsidR="00E64B6C" w:rsidRDefault="00E64B6C" w:rsidP="00E64B6C">
      <w:pPr>
        <w:pStyle w:val="a0"/>
        <w:tabs>
          <w:tab w:val="num" w:pos="567"/>
        </w:tabs>
        <w:spacing w:after="0"/>
        <w:ind w:left="567" w:hanging="567"/>
        <w:jc w:val="both"/>
        <w:rPr>
          <w:lang w:val="uk-UA"/>
        </w:rPr>
      </w:pPr>
    </w:p>
    <w:p w:rsidR="00E64B6C" w:rsidRDefault="00E64B6C" w:rsidP="00E64B6C">
      <w:pPr>
        <w:pStyle w:val="a0"/>
        <w:tabs>
          <w:tab w:val="num" w:pos="567"/>
        </w:tabs>
        <w:spacing w:after="0"/>
        <w:ind w:left="567" w:hanging="567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5. Пільги зі сплати податку:</w:t>
      </w:r>
    </w:p>
    <w:p w:rsidR="00E64B6C" w:rsidRDefault="00E64B6C" w:rsidP="00E64B6C">
      <w:pPr>
        <w:pStyle w:val="a0"/>
        <w:tabs>
          <w:tab w:val="num" w:pos="567"/>
        </w:tabs>
        <w:spacing w:after="0"/>
        <w:ind w:left="567" w:hanging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5.1. перелік пільг та особливості їх застосування визначено пунктом 266.4 </w:t>
      </w:r>
      <w:r>
        <w:rPr>
          <w:color w:val="000000"/>
          <w:sz w:val="28"/>
          <w:szCs w:val="28"/>
          <w:lang w:val="uk-UA"/>
        </w:rPr>
        <w:br/>
        <w:t>статті 266</w:t>
      </w:r>
      <w:r>
        <w:rPr>
          <w:b/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Податкового кодексу України;</w:t>
      </w:r>
    </w:p>
    <w:p w:rsidR="00E64B6C" w:rsidRDefault="00E64B6C" w:rsidP="00E64B6C">
      <w:pPr>
        <w:pStyle w:val="a0"/>
        <w:tabs>
          <w:tab w:val="num" w:pos="567"/>
        </w:tabs>
        <w:spacing w:after="0"/>
        <w:ind w:left="567" w:hanging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5.2. перелік пільг для фізичних та юридичних осіб, наданих у межах норм  підпункту 266.4.2 пункту 266.4 статті 266 Податкового кодексу України, визначено у додатку 1.2 «Пільги зі сплати </w:t>
      </w:r>
      <w:r>
        <w:rPr>
          <w:sz w:val="28"/>
          <w:szCs w:val="28"/>
          <w:lang w:val="uk-UA" w:eastAsia="uk-UA"/>
        </w:rPr>
        <w:t>податку на нерухоме майно, відмінне від земельної ділянки</w:t>
      </w:r>
      <w:r>
        <w:rPr>
          <w:color w:val="000000"/>
          <w:sz w:val="28"/>
          <w:szCs w:val="28"/>
          <w:lang w:val="uk-UA"/>
        </w:rPr>
        <w:t>» до цього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>Типового положення</w:t>
      </w:r>
      <w:r>
        <w:rPr>
          <w:color w:val="000000"/>
          <w:sz w:val="28"/>
          <w:szCs w:val="28"/>
          <w:lang w:val="uk-UA"/>
        </w:rPr>
        <w:t>;</w:t>
      </w:r>
    </w:p>
    <w:p w:rsidR="00E64B6C" w:rsidRDefault="00E64B6C" w:rsidP="00E64B6C">
      <w:pPr>
        <w:pStyle w:val="a0"/>
        <w:tabs>
          <w:tab w:val="num" w:pos="567"/>
        </w:tabs>
        <w:spacing w:after="0"/>
        <w:ind w:left="567" w:hanging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5.3. перелік об’єктів нерухомості, які не підлягають оподаткуванню податком, визначено підпунктом 266.2.2 пункту 266.2 статті 266 Податкового кодексу України.</w:t>
      </w:r>
    </w:p>
    <w:p w:rsidR="00E64B6C" w:rsidRDefault="00E64B6C" w:rsidP="00E64B6C">
      <w:pPr>
        <w:pStyle w:val="a0"/>
        <w:tabs>
          <w:tab w:val="num" w:pos="567"/>
        </w:tabs>
        <w:spacing w:after="0"/>
        <w:ind w:left="567" w:hanging="567"/>
        <w:jc w:val="both"/>
        <w:rPr>
          <w:lang w:val="uk-UA"/>
        </w:rPr>
      </w:pPr>
    </w:p>
    <w:p w:rsidR="00E64B6C" w:rsidRDefault="00E64B6C" w:rsidP="00E64B6C">
      <w:pPr>
        <w:pStyle w:val="a0"/>
        <w:tabs>
          <w:tab w:val="num" w:pos="567"/>
        </w:tabs>
        <w:spacing w:after="0"/>
        <w:ind w:left="567" w:hanging="567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6. Порядок обчислення </w:t>
      </w:r>
      <w:r>
        <w:rPr>
          <w:bCs/>
          <w:color w:val="000000"/>
          <w:sz w:val="28"/>
          <w:szCs w:val="28"/>
          <w:lang w:val="uk-UA"/>
        </w:rPr>
        <w:t>податку</w:t>
      </w:r>
      <w:r>
        <w:rPr>
          <w:color w:val="000000"/>
          <w:sz w:val="28"/>
          <w:szCs w:val="28"/>
          <w:lang w:val="uk-UA"/>
        </w:rPr>
        <w:t xml:space="preserve"> визначено підпунктами 266.7.1 – 266.7.3 пункту 266.7, пунктом 266.8 статті 266 Податкового кодексу України.</w:t>
      </w:r>
    </w:p>
    <w:p w:rsidR="00E64B6C" w:rsidRDefault="00E64B6C" w:rsidP="00E64B6C">
      <w:pPr>
        <w:pStyle w:val="a0"/>
        <w:tabs>
          <w:tab w:val="num" w:pos="284"/>
        </w:tabs>
        <w:spacing w:after="0"/>
        <w:ind w:left="426" w:hanging="426"/>
        <w:jc w:val="both"/>
        <w:rPr>
          <w:color w:val="000000"/>
          <w:sz w:val="28"/>
          <w:szCs w:val="28"/>
          <w:lang w:val="uk-UA"/>
        </w:rPr>
      </w:pPr>
    </w:p>
    <w:p w:rsidR="00E64B6C" w:rsidRDefault="00E64B6C" w:rsidP="00E64B6C">
      <w:pPr>
        <w:pStyle w:val="a0"/>
        <w:tabs>
          <w:tab w:val="num" w:pos="284"/>
        </w:tabs>
        <w:spacing w:after="0"/>
        <w:ind w:left="426" w:hanging="426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7. Податковий період </w:t>
      </w:r>
      <w:r>
        <w:rPr>
          <w:bCs/>
          <w:color w:val="000000"/>
          <w:sz w:val="28"/>
          <w:szCs w:val="28"/>
          <w:lang w:val="uk-UA"/>
        </w:rPr>
        <w:t xml:space="preserve">для податку визначено </w:t>
      </w:r>
      <w:r>
        <w:rPr>
          <w:color w:val="000000"/>
          <w:sz w:val="28"/>
          <w:szCs w:val="28"/>
          <w:lang w:val="uk-UA"/>
        </w:rPr>
        <w:t xml:space="preserve">пунктом 266.6 статті 266 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Податкового кодексу України.</w:t>
      </w:r>
    </w:p>
    <w:p w:rsidR="00E64B6C" w:rsidRDefault="00E64B6C" w:rsidP="00E64B6C">
      <w:pPr>
        <w:pStyle w:val="a0"/>
        <w:tabs>
          <w:tab w:val="left" w:pos="0"/>
          <w:tab w:val="num" w:pos="284"/>
        </w:tabs>
        <w:spacing w:after="0"/>
        <w:ind w:left="426" w:hanging="426"/>
        <w:jc w:val="both"/>
        <w:rPr>
          <w:b/>
          <w:bCs/>
          <w:color w:val="000000"/>
          <w:sz w:val="28"/>
          <w:szCs w:val="28"/>
          <w:lang w:val="uk-UA"/>
        </w:rPr>
      </w:pPr>
    </w:p>
    <w:p w:rsidR="00E64B6C" w:rsidRDefault="00E64B6C" w:rsidP="00E64B6C">
      <w:pPr>
        <w:pStyle w:val="a0"/>
        <w:tabs>
          <w:tab w:val="num" w:pos="284"/>
        </w:tabs>
        <w:spacing w:after="0"/>
        <w:ind w:left="426" w:hanging="426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8. Строк та порядок сплати </w:t>
      </w:r>
      <w:r>
        <w:rPr>
          <w:bCs/>
          <w:color w:val="000000"/>
          <w:sz w:val="28"/>
          <w:szCs w:val="28"/>
          <w:lang w:val="uk-UA"/>
        </w:rPr>
        <w:t xml:space="preserve">податку визначено пунктами 266.9, 266.10 статті 266 </w:t>
      </w:r>
      <w:r>
        <w:rPr>
          <w:color w:val="000000"/>
          <w:sz w:val="28"/>
          <w:szCs w:val="28"/>
          <w:lang w:val="uk-UA"/>
        </w:rPr>
        <w:t>Податкового кодексу України.</w:t>
      </w:r>
    </w:p>
    <w:p w:rsidR="00E64B6C" w:rsidRDefault="00E64B6C" w:rsidP="00E64B6C">
      <w:pPr>
        <w:pStyle w:val="a0"/>
        <w:tabs>
          <w:tab w:val="num" w:pos="284"/>
        </w:tabs>
        <w:spacing w:after="0"/>
        <w:ind w:left="426" w:hanging="426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E64B6C" w:rsidRDefault="00E64B6C" w:rsidP="00E64B6C">
      <w:pPr>
        <w:pStyle w:val="a0"/>
        <w:tabs>
          <w:tab w:val="num" w:pos="284"/>
        </w:tabs>
        <w:spacing w:after="0"/>
        <w:ind w:left="426" w:hanging="426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9. Строк та порядок подання звітності </w:t>
      </w:r>
      <w:r>
        <w:rPr>
          <w:color w:val="000000"/>
          <w:sz w:val="28"/>
          <w:szCs w:val="28"/>
          <w:lang w:val="uk-UA"/>
        </w:rPr>
        <w:t>визначено підпунктом 266.7.5 пункту 266.7 статті 266 Податкового кодексу України.</w:t>
      </w:r>
    </w:p>
    <w:p w:rsidR="00E64B6C" w:rsidRDefault="00E64B6C" w:rsidP="00E64B6C">
      <w:pPr>
        <w:pStyle w:val="a0"/>
        <w:tabs>
          <w:tab w:val="num" w:pos="284"/>
        </w:tabs>
        <w:spacing w:after="0"/>
        <w:ind w:left="426" w:hanging="426"/>
        <w:jc w:val="both"/>
        <w:rPr>
          <w:b/>
          <w:color w:val="000000"/>
          <w:sz w:val="28"/>
          <w:szCs w:val="28"/>
          <w:lang w:val="uk-UA"/>
        </w:rPr>
      </w:pPr>
    </w:p>
    <w:p w:rsidR="00E64B6C" w:rsidRDefault="00E64B6C" w:rsidP="00E64B6C">
      <w:pPr>
        <w:pStyle w:val="a0"/>
        <w:tabs>
          <w:tab w:val="num" w:pos="284"/>
        </w:tabs>
        <w:spacing w:after="0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Сільський голова                                                               Віктор ВИГОВСЬКИЙ</w:t>
      </w:r>
    </w:p>
    <w:p w:rsidR="00BE3F31" w:rsidRDefault="00BE3F31"/>
    <w:sectPr w:rsidR="00BE3F31" w:rsidSect="00BE3F3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D671DF0"/>
    <w:multiLevelType w:val="hybridMultilevel"/>
    <w:tmpl w:val="AF0009EA"/>
    <w:lvl w:ilvl="0" w:tplc="C11A7478">
      <w:start w:val="1"/>
      <w:numFmt w:val="decimal"/>
      <w:lvlText w:val="%1."/>
      <w:lvlJc w:val="left"/>
      <w:pPr>
        <w:ind w:left="690" w:hanging="360"/>
      </w:p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pStyle w:val="3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64B6C"/>
    <w:rsid w:val="00BE3F31"/>
    <w:rsid w:val="00E64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B6C"/>
    <w:rPr>
      <w:rFonts w:eastAsiaTheme="minorEastAsia"/>
      <w:lang w:val="ru-RU" w:eastAsia="ru-RU"/>
    </w:rPr>
  </w:style>
  <w:style w:type="paragraph" w:styleId="3">
    <w:name w:val="heading 3"/>
    <w:basedOn w:val="a"/>
    <w:next w:val="a0"/>
    <w:link w:val="30"/>
    <w:semiHidden/>
    <w:unhideWhenUsed/>
    <w:qFormat/>
    <w:rsid w:val="00E64B6C"/>
    <w:pPr>
      <w:widowControl w:val="0"/>
      <w:numPr>
        <w:ilvl w:val="2"/>
        <w:numId w:val="1"/>
      </w:numPr>
      <w:suppressAutoHyphens/>
      <w:spacing w:before="280" w:after="280" w:line="240" w:lineRule="auto"/>
      <w:outlineLvl w:val="2"/>
    </w:pPr>
    <w:rPr>
      <w:rFonts w:ascii="Times New Roman" w:eastAsia="SimSun" w:hAnsi="Times New Roman" w:cs="Mangal"/>
      <w:b/>
      <w:bCs/>
      <w:kern w:val="2"/>
      <w:sz w:val="27"/>
      <w:szCs w:val="27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semiHidden/>
    <w:rsid w:val="00E64B6C"/>
    <w:rPr>
      <w:rFonts w:ascii="Times New Roman" w:eastAsia="SimSun" w:hAnsi="Times New Roman" w:cs="Mangal"/>
      <w:b/>
      <w:bCs/>
      <w:kern w:val="2"/>
      <w:sz w:val="27"/>
      <w:szCs w:val="27"/>
      <w:lang w:val="ru-RU" w:eastAsia="hi-IN" w:bidi="hi-IN"/>
    </w:rPr>
  </w:style>
  <w:style w:type="paragraph" w:styleId="a0">
    <w:name w:val="Body Text"/>
    <w:basedOn w:val="a"/>
    <w:link w:val="a4"/>
    <w:semiHidden/>
    <w:unhideWhenUsed/>
    <w:rsid w:val="00E64B6C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4">
    <w:name w:val="Основной текст Знак"/>
    <w:basedOn w:val="a1"/>
    <w:link w:val="a0"/>
    <w:semiHidden/>
    <w:rsid w:val="00E64B6C"/>
    <w:rPr>
      <w:rFonts w:ascii="Times New Roman" w:eastAsia="SimSun" w:hAnsi="Times New Roman" w:cs="Mangal"/>
      <w:kern w:val="2"/>
      <w:sz w:val="24"/>
      <w:szCs w:val="24"/>
      <w:lang w:val="ru-RU" w:eastAsia="hi-IN" w:bidi="hi-IN"/>
    </w:rPr>
  </w:style>
  <w:style w:type="paragraph" w:styleId="a5">
    <w:name w:val="Normal (Web)"/>
    <w:basedOn w:val="a"/>
    <w:semiHidden/>
    <w:unhideWhenUsed/>
    <w:rsid w:val="00E64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1361</Words>
  <Characters>777</Characters>
  <Application>Microsoft Office Word</Application>
  <DocSecurity>0</DocSecurity>
  <Lines>6</Lines>
  <Paragraphs>4</Paragraphs>
  <ScaleCrop>false</ScaleCrop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2020-07-09T07:14:00Z</dcterms:created>
  <dcterms:modified xsi:type="dcterms:W3CDTF">2020-07-09T07:14:00Z</dcterms:modified>
</cp:coreProperties>
</file>